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DD" w:rsidRPr="00AE0380" w:rsidRDefault="00BC4926" w:rsidP="008231DD">
      <w:pPr>
        <w:spacing w:after="0"/>
        <w:outlineLvl w:val="0"/>
        <w:rPr>
          <w:rFonts w:ascii="Verdana" w:hAnsi="Verdana"/>
          <w:sz w:val="24"/>
          <w:szCs w:val="24"/>
        </w:rPr>
      </w:pPr>
      <w:bookmarkStart w:id="0" w:name="_GoBack"/>
      <w:bookmarkEnd w:id="0"/>
      <w:r>
        <w:rPr>
          <w:rFonts w:ascii="Verdana" w:hAnsi="Verdana"/>
          <w:b/>
          <w:sz w:val="24"/>
          <w:szCs w:val="24"/>
        </w:rPr>
        <w:t>Scottish Social Services Council (SSSC) Presentation at SCVO Research Conference: Understanding the voluntary sector social services workforce in urban and rural settings: similarities and differences</w:t>
      </w:r>
    </w:p>
    <w:p w:rsidR="008231DD" w:rsidRPr="00AE0380" w:rsidRDefault="008231DD" w:rsidP="008231DD">
      <w:pPr>
        <w:spacing w:after="0"/>
        <w:rPr>
          <w:rFonts w:ascii="Verdana" w:hAnsi="Verdana"/>
          <w:sz w:val="24"/>
          <w:szCs w:val="24"/>
        </w:rPr>
      </w:pPr>
    </w:p>
    <w:p w:rsidR="008231DD" w:rsidRPr="00AE0380" w:rsidRDefault="008231DD" w:rsidP="008231DD">
      <w:pPr>
        <w:spacing w:after="0"/>
        <w:outlineLvl w:val="0"/>
        <w:rPr>
          <w:rFonts w:ascii="Verdana" w:hAnsi="Verdana"/>
          <w:sz w:val="24"/>
          <w:szCs w:val="24"/>
          <w:u w:val="single"/>
        </w:rPr>
      </w:pPr>
      <w:r w:rsidRPr="00AE0380">
        <w:rPr>
          <w:rFonts w:ascii="Verdana" w:hAnsi="Verdana"/>
          <w:sz w:val="24"/>
          <w:szCs w:val="24"/>
          <w:u w:val="single"/>
        </w:rPr>
        <w:t>Context</w:t>
      </w:r>
    </w:p>
    <w:p w:rsidR="008231DD" w:rsidRPr="00AE0380" w:rsidRDefault="008231DD" w:rsidP="008231DD">
      <w:pPr>
        <w:spacing w:after="0"/>
        <w:rPr>
          <w:rFonts w:ascii="Verdana" w:hAnsi="Verdana"/>
          <w:sz w:val="24"/>
          <w:szCs w:val="24"/>
        </w:rPr>
      </w:pPr>
      <w:r w:rsidRPr="00AE0380">
        <w:rPr>
          <w:rFonts w:ascii="Verdana" w:hAnsi="Verdana"/>
          <w:sz w:val="24"/>
          <w:szCs w:val="24"/>
        </w:rPr>
        <w:t xml:space="preserve">Let’s start with a </w:t>
      </w:r>
      <w:r w:rsidRPr="00AE0380">
        <w:rPr>
          <w:rFonts w:ascii="Verdana" w:hAnsi="Verdana"/>
          <w:sz w:val="24"/>
          <w:szCs w:val="24"/>
          <w:u w:val="single"/>
        </w:rPr>
        <w:t>definition</w:t>
      </w:r>
      <w:r w:rsidRPr="00AE0380">
        <w:rPr>
          <w:rFonts w:ascii="Verdana" w:hAnsi="Verdana"/>
          <w:sz w:val="24"/>
          <w:szCs w:val="24"/>
        </w:rPr>
        <w:t xml:space="preserve"> - the social services sector in Scotland includes all local authority social work services and all registered care services in Scotland (as defined by the Registration of Care Scotland Act 2001). This includes a wide range of services and </w:t>
      </w:r>
      <w:r w:rsidR="003B3536">
        <w:rPr>
          <w:rFonts w:ascii="Verdana" w:hAnsi="Verdana"/>
          <w:sz w:val="24"/>
          <w:szCs w:val="24"/>
        </w:rPr>
        <w:t>this slide</w:t>
      </w:r>
      <w:r w:rsidRPr="00AE0380">
        <w:rPr>
          <w:rFonts w:ascii="Verdana" w:hAnsi="Verdana"/>
          <w:sz w:val="24"/>
          <w:szCs w:val="24"/>
        </w:rPr>
        <w:t xml:space="preserve"> sets out a list of what these are – as you can see </w:t>
      </w:r>
      <w:r w:rsidR="003E6FFB">
        <w:rPr>
          <w:rFonts w:ascii="Verdana" w:hAnsi="Verdana"/>
          <w:sz w:val="24"/>
          <w:szCs w:val="24"/>
        </w:rPr>
        <w:t xml:space="preserve">(from </w:t>
      </w:r>
      <w:r w:rsidR="003E6FFB" w:rsidRPr="00FA75D3">
        <w:rPr>
          <w:rFonts w:ascii="Verdana" w:hAnsi="Verdana"/>
          <w:b/>
          <w:sz w:val="24"/>
          <w:szCs w:val="24"/>
        </w:rPr>
        <w:t>slide 2</w:t>
      </w:r>
      <w:r w:rsidR="003E6FFB">
        <w:rPr>
          <w:rFonts w:ascii="Verdana" w:hAnsi="Verdana"/>
          <w:sz w:val="24"/>
          <w:szCs w:val="24"/>
        </w:rPr>
        <w:t xml:space="preserve">) </w:t>
      </w:r>
      <w:r w:rsidRPr="00AE0380">
        <w:rPr>
          <w:rFonts w:ascii="Verdana" w:hAnsi="Verdana"/>
          <w:sz w:val="24"/>
          <w:szCs w:val="24"/>
        </w:rPr>
        <w:t xml:space="preserve">they include </w:t>
      </w:r>
      <w:r w:rsidR="003E73B8">
        <w:rPr>
          <w:rFonts w:ascii="Verdana" w:hAnsi="Verdana"/>
          <w:sz w:val="24"/>
          <w:szCs w:val="24"/>
        </w:rPr>
        <w:t>care homes for adults</w:t>
      </w:r>
      <w:r w:rsidRPr="00AE0380">
        <w:rPr>
          <w:rFonts w:ascii="Verdana" w:hAnsi="Verdana"/>
          <w:sz w:val="24"/>
          <w:szCs w:val="24"/>
        </w:rPr>
        <w:t xml:space="preserve"> care through to day care services for children. </w:t>
      </w:r>
    </w:p>
    <w:p w:rsidR="008231DD" w:rsidRPr="00AE0380" w:rsidRDefault="008231DD" w:rsidP="008231DD">
      <w:pPr>
        <w:spacing w:after="0"/>
        <w:rPr>
          <w:rFonts w:ascii="Verdana" w:hAnsi="Verdana"/>
          <w:sz w:val="24"/>
          <w:szCs w:val="24"/>
        </w:rPr>
      </w:pPr>
    </w:p>
    <w:p w:rsidR="004914EF" w:rsidRPr="00AE0380" w:rsidRDefault="00476BE2" w:rsidP="008231DD">
      <w:pPr>
        <w:spacing w:after="0"/>
        <w:rPr>
          <w:rFonts w:ascii="Verdana" w:hAnsi="Verdana"/>
          <w:sz w:val="24"/>
          <w:szCs w:val="24"/>
        </w:rPr>
      </w:pPr>
      <w:r w:rsidRPr="00FA75D3">
        <w:rPr>
          <w:rFonts w:ascii="Verdana" w:hAnsi="Verdana"/>
          <w:b/>
          <w:sz w:val="24"/>
          <w:szCs w:val="24"/>
        </w:rPr>
        <w:t>Slide 3</w:t>
      </w:r>
      <w:r w:rsidR="008231DD" w:rsidRPr="00AE0380">
        <w:rPr>
          <w:rFonts w:ascii="Verdana" w:hAnsi="Verdana"/>
          <w:sz w:val="24"/>
          <w:szCs w:val="24"/>
        </w:rPr>
        <w:t xml:space="preserve"> presents the proportion of the sector’s</w:t>
      </w:r>
      <w:r w:rsidR="00F35586">
        <w:rPr>
          <w:rFonts w:ascii="Verdana" w:hAnsi="Verdana"/>
          <w:sz w:val="24"/>
          <w:szCs w:val="24"/>
        </w:rPr>
        <w:t xml:space="preserve"> total</w:t>
      </w:r>
      <w:r w:rsidR="008231DD" w:rsidRPr="00AE0380">
        <w:rPr>
          <w:rFonts w:ascii="Verdana" w:hAnsi="Verdana"/>
          <w:sz w:val="24"/>
          <w:szCs w:val="24"/>
        </w:rPr>
        <w:t xml:space="preserve"> workforce employed by public, private or voluntary employers.</w:t>
      </w:r>
      <w:r w:rsidR="00FA75D3">
        <w:rPr>
          <w:rFonts w:ascii="Verdana" w:hAnsi="Verdana"/>
          <w:sz w:val="24"/>
          <w:szCs w:val="24"/>
        </w:rPr>
        <w:t xml:space="preserve">  </w:t>
      </w:r>
      <w:r w:rsidR="00401F9E" w:rsidRPr="00FA75D3">
        <w:rPr>
          <w:rFonts w:ascii="Verdana" w:hAnsi="Verdana"/>
          <w:b/>
          <w:sz w:val="24"/>
          <w:szCs w:val="24"/>
        </w:rPr>
        <w:t>Slide 4</w:t>
      </w:r>
      <w:r w:rsidR="00401F9E">
        <w:rPr>
          <w:rFonts w:ascii="Verdana" w:hAnsi="Verdana"/>
          <w:sz w:val="24"/>
          <w:szCs w:val="24"/>
        </w:rPr>
        <w:t xml:space="preserve"> highlights the proportions of public</w:t>
      </w:r>
      <w:r w:rsidR="003928BA">
        <w:rPr>
          <w:rFonts w:ascii="Verdana" w:hAnsi="Verdana"/>
          <w:sz w:val="24"/>
          <w:szCs w:val="24"/>
        </w:rPr>
        <w:t>, private</w:t>
      </w:r>
      <w:r w:rsidR="00401F9E">
        <w:rPr>
          <w:rFonts w:ascii="Verdana" w:hAnsi="Verdana"/>
          <w:sz w:val="24"/>
          <w:szCs w:val="24"/>
        </w:rPr>
        <w:t xml:space="preserve"> and v</w:t>
      </w:r>
      <w:r w:rsidR="00BB528C">
        <w:rPr>
          <w:rFonts w:ascii="Verdana" w:hAnsi="Verdana"/>
          <w:sz w:val="24"/>
          <w:szCs w:val="24"/>
        </w:rPr>
        <w:t xml:space="preserve">oluntary sector workers in </w:t>
      </w:r>
      <w:r w:rsidR="00401F9E">
        <w:rPr>
          <w:rFonts w:ascii="Verdana" w:hAnsi="Verdana"/>
          <w:sz w:val="24"/>
          <w:szCs w:val="24"/>
        </w:rPr>
        <w:t>sub-sectors.</w:t>
      </w:r>
      <w:r w:rsidR="004914EF">
        <w:rPr>
          <w:rFonts w:ascii="Verdana" w:hAnsi="Verdana"/>
          <w:sz w:val="24"/>
          <w:szCs w:val="24"/>
        </w:rPr>
        <w:t xml:space="preserve">  The voluntary sector is particularly prominent in some sub-sectors such as residential childcare, offender accommodation services and child care agencies.</w:t>
      </w:r>
      <w:r w:rsidR="00401F9E">
        <w:rPr>
          <w:rFonts w:ascii="Verdana" w:hAnsi="Verdana"/>
          <w:sz w:val="24"/>
          <w:szCs w:val="24"/>
        </w:rPr>
        <w:t xml:space="preserve"> </w:t>
      </w:r>
      <w:r w:rsidR="008D7CAE">
        <w:rPr>
          <w:rFonts w:ascii="Verdana" w:hAnsi="Verdana"/>
          <w:sz w:val="24"/>
          <w:szCs w:val="24"/>
        </w:rPr>
        <w:t xml:space="preserve"> </w:t>
      </w:r>
      <w:r w:rsidR="00FA75D3">
        <w:rPr>
          <w:rFonts w:ascii="Verdana" w:hAnsi="Verdana"/>
          <w:sz w:val="24"/>
          <w:szCs w:val="24"/>
        </w:rPr>
        <w:t xml:space="preserve">  </w:t>
      </w:r>
      <w:r w:rsidR="007F381B" w:rsidRPr="00FA75D3">
        <w:rPr>
          <w:rFonts w:ascii="Verdana" w:hAnsi="Verdana"/>
          <w:b/>
          <w:sz w:val="24"/>
          <w:szCs w:val="24"/>
        </w:rPr>
        <w:t>Slide 5</w:t>
      </w:r>
      <w:r w:rsidR="007F381B">
        <w:rPr>
          <w:rFonts w:ascii="Verdana" w:hAnsi="Verdana"/>
          <w:sz w:val="24"/>
          <w:szCs w:val="24"/>
        </w:rPr>
        <w:t xml:space="preserve"> highlights </w:t>
      </w:r>
      <w:r w:rsidR="00D21D4C">
        <w:rPr>
          <w:rFonts w:ascii="Verdana" w:hAnsi="Verdana"/>
          <w:sz w:val="24"/>
          <w:szCs w:val="24"/>
        </w:rPr>
        <w:t xml:space="preserve">the </w:t>
      </w:r>
      <w:r w:rsidR="007F381B">
        <w:rPr>
          <w:rFonts w:ascii="Verdana" w:hAnsi="Verdana"/>
          <w:sz w:val="24"/>
          <w:szCs w:val="24"/>
        </w:rPr>
        <w:t>scale of the workforce.  It confirms that a sub-sector where the voluntary sector plays a major role (housing support and care at home sub-sector) is also one of the largest sub-sectors.</w:t>
      </w:r>
    </w:p>
    <w:p w:rsidR="008231DD" w:rsidRPr="00AE0380" w:rsidRDefault="008231DD" w:rsidP="008231DD">
      <w:pPr>
        <w:spacing w:after="0"/>
        <w:rPr>
          <w:rFonts w:ascii="Verdana" w:hAnsi="Verdana"/>
          <w:sz w:val="24"/>
          <w:szCs w:val="24"/>
        </w:rPr>
      </w:pPr>
    </w:p>
    <w:p w:rsidR="008231DD" w:rsidRPr="00AE0380" w:rsidRDefault="008231DD" w:rsidP="008231DD">
      <w:pPr>
        <w:spacing w:after="0"/>
        <w:rPr>
          <w:rFonts w:ascii="Verdana" w:hAnsi="Verdana"/>
          <w:sz w:val="24"/>
          <w:szCs w:val="24"/>
        </w:rPr>
      </w:pPr>
      <w:r w:rsidRPr="00AE0380">
        <w:rPr>
          <w:rFonts w:ascii="Verdana" w:hAnsi="Verdana"/>
          <w:sz w:val="24"/>
          <w:szCs w:val="24"/>
        </w:rPr>
        <w:t xml:space="preserve">The data on the sector’s workforce used in </w:t>
      </w:r>
      <w:r w:rsidR="00B40BF8">
        <w:rPr>
          <w:rFonts w:ascii="Verdana" w:hAnsi="Verdana"/>
          <w:sz w:val="24"/>
          <w:szCs w:val="24"/>
        </w:rPr>
        <w:t>these</w:t>
      </w:r>
      <w:r w:rsidR="007F381B">
        <w:rPr>
          <w:rFonts w:ascii="Verdana" w:hAnsi="Verdana"/>
          <w:sz w:val="24"/>
          <w:szCs w:val="24"/>
        </w:rPr>
        <w:t xml:space="preserve"> </w:t>
      </w:r>
      <w:r w:rsidR="00B40BF8">
        <w:rPr>
          <w:rFonts w:ascii="Verdana" w:hAnsi="Verdana"/>
          <w:sz w:val="24"/>
          <w:szCs w:val="24"/>
        </w:rPr>
        <w:t>slides</w:t>
      </w:r>
      <w:r w:rsidRPr="00AE0380">
        <w:rPr>
          <w:rFonts w:ascii="Verdana" w:hAnsi="Verdana"/>
          <w:sz w:val="24"/>
          <w:szCs w:val="24"/>
        </w:rPr>
        <w:t xml:space="preserve"> come from two </w:t>
      </w:r>
      <w:r w:rsidR="00311B68">
        <w:rPr>
          <w:rFonts w:ascii="Verdana" w:hAnsi="Verdana"/>
          <w:sz w:val="24"/>
          <w:szCs w:val="24"/>
        </w:rPr>
        <w:t>sources. O</w:t>
      </w:r>
      <w:r w:rsidRPr="00AE0380">
        <w:rPr>
          <w:rFonts w:ascii="Verdana" w:hAnsi="Verdana"/>
          <w:sz w:val="24"/>
          <w:szCs w:val="24"/>
        </w:rPr>
        <w:t xml:space="preserve">ne is the Scottish Government which undertakes an annual census of all staff working in local authority social work services and the other is the Care Commission which gathers data annually on all people working in registered care services. The SSSC in line with its duties under the Regulation of Care Act (and as a Sector Skills Council) has since summer 2009 had access to this data for analysis and dissemination of findings. It is this data which provides the basis of our presentation. The data from these sources </w:t>
      </w:r>
      <w:r w:rsidR="00E00B9A">
        <w:rPr>
          <w:rFonts w:ascii="Verdana" w:hAnsi="Verdana"/>
          <w:sz w:val="24"/>
          <w:szCs w:val="24"/>
        </w:rPr>
        <w:t>are</w:t>
      </w:r>
      <w:r w:rsidRPr="00AE0380">
        <w:rPr>
          <w:rFonts w:ascii="Verdana" w:hAnsi="Verdana"/>
          <w:sz w:val="24"/>
          <w:szCs w:val="24"/>
        </w:rPr>
        <w:t xml:space="preserve"> comparable because we have worked with the Government and Commission over a number of years to ensure that they use essentially the same data set and standards (core minimum data set). The quality of data gathered varies by data item and there is thought to be some double-counting (approx. 2%) of the “headcount” figure.</w:t>
      </w:r>
    </w:p>
    <w:p w:rsidR="008231DD" w:rsidRPr="00AE0380" w:rsidRDefault="008231DD" w:rsidP="008231DD">
      <w:pPr>
        <w:spacing w:after="0"/>
        <w:rPr>
          <w:rFonts w:ascii="Verdana" w:hAnsi="Verdana"/>
          <w:sz w:val="24"/>
          <w:szCs w:val="24"/>
        </w:rPr>
      </w:pPr>
    </w:p>
    <w:p w:rsidR="00FA75D3" w:rsidRDefault="00FA75D3">
      <w:pPr>
        <w:rPr>
          <w:rFonts w:ascii="Verdana" w:hAnsi="Verdana"/>
          <w:sz w:val="24"/>
          <w:szCs w:val="24"/>
        </w:rPr>
      </w:pPr>
      <w:r>
        <w:rPr>
          <w:rFonts w:ascii="Verdana" w:hAnsi="Verdana"/>
          <w:sz w:val="24"/>
          <w:szCs w:val="24"/>
        </w:rPr>
        <w:br w:type="page"/>
      </w:r>
    </w:p>
    <w:p w:rsidR="008231DD" w:rsidRDefault="008231DD" w:rsidP="008231DD">
      <w:pPr>
        <w:spacing w:after="0"/>
        <w:rPr>
          <w:rFonts w:ascii="Verdana" w:hAnsi="Verdana"/>
          <w:sz w:val="24"/>
          <w:szCs w:val="24"/>
        </w:rPr>
      </w:pPr>
      <w:r w:rsidRPr="00AE0380">
        <w:rPr>
          <w:rFonts w:ascii="Verdana" w:hAnsi="Verdana"/>
          <w:sz w:val="24"/>
          <w:szCs w:val="24"/>
        </w:rPr>
        <w:lastRenderedPageBreak/>
        <w:t>Data is also available from the Office of National Statistics on the sector’s workforce via the Labour Force Survey/Annual Population Survey and the Annual Business Inquiry (ABI). Unfortunately the definitions they use for the sector are based not on the definition in operation in Scotland but on the Standard Industrial Classification system.</w:t>
      </w:r>
      <w:r w:rsidR="00EF55F3">
        <w:rPr>
          <w:rFonts w:ascii="Verdana" w:hAnsi="Verdana"/>
          <w:sz w:val="24"/>
          <w:szCs w:val="24"/>
        </w:rPr>
        <w:t xml:space="preserve">  These figures suggest a workforce of between 130,000 and 162,000.    We prefer figures from the Scottish Government / Care Commission which suggest a workforce of nearly 200,000 workers.</w:t>
      </w:r>
    </w:p>
    <w:p w:rsidR="008231DD" w:rsidRPr="00AE0380" w:rsidRDefault="008231DD" w:rsidP="008231DD">
      <w:pPr>
        <w:spacing w:after="0"/>
        <w:rPr>
          <w:rFonts w:ascii="Verdana" w:hAnsi="Verdana"/>
          <w:sz w:val="24"/>
          <w:szCs w:val="24"/>
        </w:rPr>
      </w:pPr>
    </w:p>
    <w:p w:rsidR="00872F81" w:rsidRDefault="00AE0380" w:rsidP="00AE0380">
      <w:pPr>
        <w:rPr>
          <w:rFonts w:ascii="Verdana" w:hAnsi="Verdana"/>
          <w:sz w:val="24"/>
          <w:szCs w:val="24"/>
        </w:rPr>
      </w:pPr>
      <w:r w:rsidRPr="00AE0380">
        <w:rPr>
          <w:rFonts w:ascii="Verdana" w:hAnsi="Verdana"/>
          <w:sz w:val="24"/>
          <w:szCs w:val="24"/>
        </w:rPr>
        <w:t>When we were considering how to present differences in services provision between urban and rural settings, we envisaged using the Scottish Government’s</w:t>
      </w:r>
      <w:r w:rsidR="00045AB7">
        <w:rPr>
          <w:rFonts w:ascii="Verdana" w:hAnsi="Verdana"/>
          <w:sz w:val="24"/>
          <w:szCs w:val="24"/>
        </w:rPr>
        <w:t xml:space="preserve"> 6 or</w:t>
      </w:r>
      <w:r w:rsidRPr="00AE0380">
        <w:rPr>
          <w:rFonts w:ascii="Verdana" w:hAnsi="Verdana"/>
          <w:sz w:val="24"/>
          <w:szCs w:val="24"/>
        </w:rPr>
        <w:t xml:space="preserve"> 8-fold urban-rural classification scheme to define the urban-rural status of individual services. However, th</w:t>
      </w:r>
      <w:r w:rsidR="008B1765">
        <w:rPr>
          <w:rFonts w:ascii="Verdana" w:hAnsi="Verdana"/>
          <w:sz w:val="24"/>
          <w:szCs w:val="24"/>
        </w:rPr>
        <w:t>is presented us with a problem.  S</w:t>
      </w:r>
      <w:r w:rsidRPr="00AE0380">
        <w:rPr>
          <w:rFonts w:ascii="Verdana" w:hAnsi="Verdana"/>
          <w:sz w:val="24"/>
          <w:szCs w:val="24"/>
        </w:rPr>
        <w:t xml:space="preserve">ervice planning decisions </w:t>
      </w:r>
      <w:r w:rsidR="00CB72D7">
        <w:rPr>
          <w:rFonts w:ascii="Verdana" w:hAnsi="Verdana"/>
          <w:sz w:val="24"/>
          <w:szCs w:val="24"/>
        </w:rPr>
        <w:t>are</w:t>
      </w:r>
      <w:r w:rsidRPr="00AE0380">
        <w:rPr>
          <w:rFonts w:ascii="Verdana" w:hAnsi="Verdana"/>
          <w:sz w:val="24"/>
          <w:szCs w:val="24"/>
        </w:rPr>
        <w:t xml:space="preserve"> made on a local authority-wide basis, but local authorities may have a range of urban-rural settings within their jurisdiction. In addition, the most rural of the classification scheme was really not that rural in the context of the most rural of the local authorities – i.e. the islands.</w:t>
      </w:r>
      <w:r w:rsidR="00FE17EC">
        <w:rPr>
          <w:rFonts w:ascii="Verdana" w:hAnsi="Verdana"/>
          <w:sz w:val="24"/>
          <w:szCs w:val="24"/>
        </w:rPr>
        <w:t xml:space="preserve">  </w:t>
      </w:r>
    </w:p>
    <w:p w:rsidR="00AE0380" w:rsidRDefault="00FE17EC" w:rsidP="00AE0380">
      <w:pPr>
        <w:rPr>
          <w:rFonts w:ascii="Verdana" w:hAnsi="Verdana"/>
          <w:sz w:val="24"/>
          <w:szCs w:val="24"/>
        </w:rPr>
      </w:pPr>
      <w:r>
        <w:rPr>
          <w:rFonts w:ascii="Verdana" w:hAnsi="Verdana"/>
          <w:sz w:val="24"/>
          <w:szCs w:val="24"/>
        </w:rPr>
        <w:t>We</w:t>
      </w:r>
      <w:r w:rsidR="00F3231C">
        <w:rPr>
          <w:rFonts w:ascii="Verdana" w:hAnsi="Verdana"/>
          <w:sz w:val="24"/>
          <w:szCs w:val="24"/>
        </w:rPr>
        <w:t xml:space="preserve"> have to</w:t>
      </w:r>
      <w:r>
        <w:rPr>
          <w:rFonts w:ascii="Verdana" w:hAnsi="Verdana"/>
          <w:sz w:val="24"/>
          <w:szCs w:val="24"/>
        </w:rPr>
        <w:t xml:space="preserve"> define rural workers as someone who works at a rural service rather than lives at a rural address. For these reasons we decided to examin</w:t>
      </w:r>
      <w:r w:rsidR="006E429C">
        <w:rPr>
          <w:rFonts w:ascii="Verdana" w:hAnsi="Verdana"/>
          <w:sz w:val="24"/>
          <w:szCs w:val="24"/>
        </w:rPr>
        <w:t xml:space="preserve">e data at local </w:t>
      </w:r>
      <w:r w:rsidR="001E0941">
        <w:rPr>
          <w:rFonts w:ascii="Verdana" w:hAnsi="Verdana"/>
          <w:sz w:val="24"/>
          <w:szCs w:val="24"/>
        </w:rPr>
        <w:t>authority</w:t>
      </w:r>
      <w:r w:rsidR="006E429C">
        <w:rPr>
          <w:rFonts w:ascii="Verdana" w:hAnsi="Verdana"/>
          <w:sz w:val="24"/>
          <w:szCs w:val="24"/>
        </w:rPr>
        <w:t xml:space="preserve"> level. </w:t>
      </w:r>
      <w:r w:rsidR="00DD7539">
        <w:rPr>
          <w:rFonts w:ascii="Verdana" w:hAnsi="Verdana"/>
          <w:sz w:val="24"/>
          <w:szCs w:val="24"/>
        </w:rPr>
        <w:t xml:space="preserve"> </w:t>
      </w:r>
      <w:r w:rsidR="00DD7539" w:rsidRPr="00F72D79">
        <w:rPr>
          <w:rFonts w:ascii="Verdana" w:hAnsi="Verdana"/>
          <w:b/>
          <w:sz w:val="24"/>
          <w:szCs w:val="24"/>
        </w:rPr>
        <w:t>Slides 6 and 7</w:t>
      </w:r>
      <w:r w:rsidR="00DD7539">
        <w:rPr>
          <w:rFonts w:ascii="Verdana" w:hAnsi="Verdana"/>
          <w:sz w:val="24"/>
          <w:szCs w:val="24"/>
        </w:rPr>
        <w:t xml:space="preserve"> outline our split of urban and rural local authorities.</w:t>
      </w:r>
    </w:p>
    <w:p w:rsidR="00AE0380" w:rsidRDefault="00BA74FC" w:rsidP="00AE0380">
      <w:pPr>
        <w:rPr>
          <w:rFonts w:ascii="Verdana" w:hAnsi="Verdana"/>
          <w:sz w:val="24"/>
          <w:szCs w:val="24"/>
        </w:rPr>
      </w:pPr>
      <w:r>
        <w:rPr>
          <w:rFonts w:ascii="Verdana" w:hAnsi="Verdana"/>
          <w:sz w:val="24"/>
          <w:szCs w:val="24"/>
        </w:rPr>
        <w:t>We</w:t>
      </w:r>
      <w:r w:rsidR="00AE0380" w:rsidRPr="00AE0380">
        <w:rPr>
          <w:rFonts w:ascii="Verdana" w:hAnsi="Verdana"/>
          <w:sz w:val="24"/>
          <w:szCs w:val="24"/>
        </w:rPr>
        <w:t xml:space="preserve"> define</w:t>
      </w:r>
      <w:r>
        <w:rPr>
          <w:rFonts w:ascii="Verdana" w:hAnsi="Verdana"/>
          <w:sz w:val="24"/>
          <w:szCs w:val="24"/>
        </w:rPr>
        <w:t>d</w:t>
      </w:r>
      <w:r w:rsidR="00AE0380" w:rsidRPr="00AE0380">
        <w:rPr>
          <w:rFonts w:ascii="Verdana" w:hAnsi="Verdana"/>
          <w:sz w:val="24"/>
          <w:szCs w:val="24"/>
        </w:rPr>
        <w:t xml:space="preserve"> whether a local authority was urban or rural on the proportion of population in the 2 most urban categories (specifically, a local authority is urban if this quantity is greater than 50%).</w:t>
      </w:r>
    </w:p>
    <w:p w:rsidR="00C76EA0" w:rsidRDefault="00C76EA0" w:rsidP="00AE0380">
      <w:pPr>
        <w:rPr>
          <w:rFonts w:ascii="Verdana" w:hAnsi="Verdana"/>
          <w:sz w:val="24"/>
          <w:szCs w:val="24"/>
        </w:rPr>
      </w:pPr>
      <w:r w:rsidRPr="00546E23">
        <w:rPr>
          <w:rFonts w:ascii="Verdana" w:hAnsi="Verdana"/>
          <w:b/>
          <w:sz w:val="24"/>
          <w:szCs w:val="24"/>
        </w:rPr>
        <w:t>Slide 8</w:t>
      </w:r>
      <w:r>
        <w:rPr>
          <w:rFonts w:ascii="Verdana" w:hAnsi="Verdana"/>
          <w:sz w:val="24"/>
          <w:szCs w:val="24"/>
        </w:rPr>
        <w:t xml:space="preserve"> outlines proportions of public, private and voluntary sector workers in each local </w:t>
      </w:r>
      <w:r w:rsidR="00C72872">
        <w:rPr>
          <w:rFonts w:ascii="Verdana" w:hAnsi="Verdana"/>
          <w:sz w:val="24"/>
          <w:szCs w:val="24"/>
        </w:rPr>
        <w:t>authority</w:t>
      </w:r>
      <w:r>
        <w:rPr>
          <w:rFonts w:ascii="Verdana" w:hAnsi="Verdana"/>
          <w:sz w:val="24"/>
          <w:szCs w:val="24"/>
        </w:rPr>
        <w:t xml:space="preserve">. It suggests that the voluntary sector is most prevalent in what we </w:t>
      </w:r>
      <w:r w:rsidR="00E25702">
        <w:rPr>
          <w:rFonts w:ascii="Verdana" w:hAnsi="Verdana"/>
          <w:sz w:val="24"/>
          <w:szCs w:val="24"/>
        </w:rPr>
        <w:t>term</w:t>
      </w:r>
      <w:r>
        <w:rPr>
          <w:rFonts w:ascii="Verdana" w:hAnsi="Verdana"/>
          <w:sz w:val="24"/>
          <w:szCs w:val="24"/>
        </w:rPr>
        <w:t xml:space="preserve"> urban authorities.</w:t>
      </w:r>
      <w:r w:rsidR="00992732">
        <w:rPr>
          <w:rFonts w:ascii="Verdana" w:hAnsi="Verdana"/>
          <w:sz w:val="24"/>
          <w:szCs w:val="24"/>
        </w:rPr>
        <w:t xml:space="preserve">  It also highlights </w:t>
      </w:r>
      <w:r w:rsidR="000329BD">
        <w:rPr>
          <w:rFonts w:ascii="Verdana" w:hAnsi="Verdana"/>
          <w:sz w:val="24"/>
          <w:szCs w:val="24"/>
        </w:rPr>
        <w:t>greater</w:t>
      </w:r>
      <w:r w:rsidR="00992732">
        <w:rPr>
          <w:rFonts w:ascii="Verdana" w:hAnsi="Verdana"/>
          <w:sz w:val="24"/>
          <w:szCs w:val="24"/>
        </w:rPr>
        <w:t xml:space="preserve"> proportion</w:t>
      </w:r>
      <w:r w:rsidR="001A46B1">
        <w:rPr>
          <w:rFonts w:ascii="Verdana" w:hAnsi="Verdana"/>
          <w:sz w:val="24"/>
          <w:szCs w:val="24"/>
        </w:rPr>
        <w:t>s</w:t>
      </w:r>
      <w:r w:rsidR="00992732">
        <w:rPr>
          <w:rFonts w:ascii="Verdana" w:hAnsi="Verdana"/>
          <w:sz w:val="24"/>
          <w:szCs w:val="24"/>
        </w:rPr>
        <w:t xml:space="preserve"> of local </w:t>
      </w:r>
      <w:r w:rsidR="008E04AB">
        <w:rPr>
          <w:rFonts w:ascii="Verdana" w:hAnsi="Verdana"/>
          <w:sz w:val="24"/>
          <w:szCs w:val="24"/>
        </w:rPr>
        <w:t>authority</w:t>
      </w:r>
      <w:r w:rsidR="00992732">
        <w:rPr>
          <w:rFonts w:ascii="Verdana" w:hAnsi="Verdana"/>
          <w:sz w:val="24"/>
          <w:szCs w:val="24"/>
        </w:rPr>
        <w:t xml:space="preserve"> workers in some parts of Scotland, particularly most rural areas. </w:t>
      </w:r>
      <w:r w:rsidR="008E04AB">
        <w:rPr>
          <w:rFonts w:ascii="Verdana" w:hAnsi="Verdana"/>
          <w:sz w:val="24"/>
          <w:szCs w:val="24"/>
        </w:rPr>
        <w:t>Remember</w:t>
      </w:r>
      <w:r w:rsidR="00992732">
        <w:rPr>
          <w:rFonts w:ascii="Verdana" w:hAnsi="Verdana"/>
          <w:sz w:val="24"/>
          <w:szCs w:val="24"/>
        </w:rPr>
        <w:t xml:space="preserve"> our earlier slide which indicated that only 36% of the </w:t>
      </w:r>
      <w:r w:rsidR="00F117C0">
        <w:rPr>
          <w:rFonts w:ascii="Verdana" w:hAnsi="Verdana"/>
          <w:sz w:val="24"/>
          <w:szCs w:val="24"/>
        </w:rPr>
        <w:t>overall</w:t>
      </w:r>
      <w:r w:rsidR="00992732">
        <w:rPr>
          <w:rFonts w:ascii="Verdana" w:hAnsi="Verdana"/>
          <w:sz w:val="24"/>
          <w:szCs w:val="24"/>
        </w:rPr>
        <w:t xml:space="preserve"> workforce are in the public sector.</w:t>
      </w:r>
    </w:p>
    <w:p w:rsidR="00AE0380" w:rsidRPr="00AE0380" w:rsidRDefault="00AE0380" w:rsidP="00AE0380">
      <w:pPr>
        <w:rPr>
          <w:rFonts w:ascii="Verdana" w:hAnsi="Verdana"/>
          <w:sz w:val="24"/>
          <w:szCs w:val="24"/>
        </w:rPr>
      </w:pPr>
      <w:r w:rsidRPr="00AE0380">
        <w:rPr>
          <w:rFonts w:ascii="Verdana" w:hAnsi="Verdana"/>
          <w:sz w:val="24"/>
          <w:szCs w:val="24"/>
        </w:rPr>
        <w:t xml:space="preserve">Indeed, looking at data from the perspective of the sectors, we find that the voluntary sector has the largest proportion of its workforce </w:t>
      </w:r>
      <w:r w:rsidR="000C25A4">
        <w:rPr>
          <w:rFonts w:ascii="Verdana" w:hAnsi="Verdana"/>
          <w:sz w:val="24"/>
          <w:szCs w:val="24"/>
        </w:rPr>
        <w:t xml:space="preserve">in urban areas. </w:t>
      </w:r>
      <w:r w:rsidR="00347B0E" w:rsidRPr="00BF7D1D">
        <w:rPr>
          <w:rFonts w:ascii="Verdana" w:hAnsi="Verdana"/>
          <w:b/>
          <w:sz w:val="24"/>
          <w:szCs w:val="24"/>
        </w:rPr>
        <w:t>Slide 9</w:t>
      </w:r>
      <w:r w:rsidR="00347B0E">
        <w:rPr>
          <w:rFonts w:ascii="Verdana" w:hAnsi="Verdana"/>
          <w:sz w:val="24"/>
          <w:szCs w:val="24"/>
        </w:rPr>
        <w:t>.</w:t>
      </w:r>
    </w:p>
    <w:p w:rsidR="00BF7D1D" w:rsidRDefault="00BF7D1D">
      <w:pPr>
        <w:rPr>
          <w:rFonts w:ascii="Verdana" w:hAnsi="Verdana"/>
          <w:sz w:val="24"/>
          <w:szCs w:val="24"/>
        </w:rPr>
      </w:pPr>
      <w:r>
        <w:rPr>
          <w:rFonts w:ascii="Verdana" w:hAnsi="Verdana"/>
          <w:sz w:val="24"/>
          <w:szCs w:val="24"/>
        </w:rPr>
        <w:br w:type="page"/>
      </w:r>
    </w:p>
    <w:p w:rsidR="00C37F90" w:rsidRDefault="00AE0380" w:rsidP="00AE0380">
      <w:pPr>
        <w:rPr>
          <w:rFonts w:ascii="Verdana" w:hAnsi="Verdana"/>
          <w:sz w:val="24"/>
          <w:szCs w:val="24"/>
        </w:rPr>
      </w:pPr>
      <w:r w:rsidRPr="00AE0380">
        <w:rPr>
          <w:rFonts w:ascii="Verdana" w:hAnsi="Verdana"/>
          <w:sz w:val="24"/>
          <w:szCs w:val="24"/>
        </w:rPr>
        <w:lastRenderedPageBreak/>
        <w:t xml:space="preserve">Now we </w:t>
      </w:r>
      <w:r w:rsidR="00F70A02">
        <w:rPr>
          <w:rFonts w:ascii="Verdana" w:hAnsi="Verdana"/>
          <w:sz w:val="24"/>
          <w:szCs w:val="24"/>
        </w:rPr>
        <w:t>look</w:t>
      </w:r>
      <w:r w:rsidRPr="00AE0380">
        <w:rPr>
          <w:rFonts w:ascii="Verdana" w:hAnsi="Verdana"/>
          <w:sz w:val="24"/>
          <w:szCs w:val="24"/>
        </w:rPr>
        <w:t xml:space="preserve"> at where the voluntary sector fits into the social services workforce as a whole and what differences there are between urban and rural areas, we shall focus in detail on the voluntary sector – looking at its sub-sectoral composition, size of services, and age and gender split of workforce.</w:t>
      </w:r>
      <w:r w:rsidR="00A24A2D">
        <w:rPr>
          <w:rFonts w:ascii="Verdana" w:hAnsi="Verdana"/>
          <w:sz w:val="24"/>
          <w:szCs w:val="24"/>
        </w:rPr>
        <w:t xml:space="preserve">  </w:t>
      </w:r>
      <w:r w:rsidRPr="00AE0380">
        <w:rPr>
          <w:rFonts w:ascii="Verdana" w:hAnsi="Verdana"/>
          <w:sz w:val="24"/>
          <w:szCs w:val="24"/>
        </w:rPr>
        <w:t>Looking at sub-sectoral break down</w:t>
      </w:r>
      <w:r w:rsidR="00A24A2D">
        <w:rPr>
          <w:rFonts w:ascii="Verdana" w:hAnsi="Verdana"/>
          <w:sz w:val="24"/>
          <w:szCs w:val="24"/>
        </w:rPr>
        <w:t xml:space="preserve"> (</w:t>
      </w:r>
      <w:r w:rsidR="00A24A2D" w:rsidRPr="00BF7D1D">
        <w:rPr>
          <w:rFonts w:ascii="Verdana" w:hAnsi="Verdana"/>
          <w:b/>
          <w:sz w:val="24"/>
          <w:szCs w:val="24"/>
        </w:rPr>
        <w:t>Slide 10)</w:t>
      </w:r>
      <w:r w:rsidRPr="00BF7D1D">
        <w:rPr>
          <w:rFonts w:ascii="Verdana" w:hAnsi="Verdana"/>
          <w:b/>
          <w:sz w:val="24"/>
          <w:szCs w:val="24"/>
        </w:rPr>
        <w:t>,</w:t>
      </w:r>
      <w:r w:rsidRPr="00AE0380">
        <w:rPr>
          <w:rFonts w:ascii="Verdana" w:hAnsi="Verdana"/>
          <w:sz w:val="24"/>
          <w:szCs w:val="24"/>
        </w:rPr>
        <w:t xml:space="preserve"> we see that the majority of the</w:t>
      </w:r>
      <w:r w:rsidR="00230CD1">
        <w:rPr>
          <w:rFonts w:ascii="Verdana" w:hAnsi="Verdana"/>
          <w:sz w:val="24"/>
          <w:szCs w:val="24"/>
        </w:rPr>
        <w:t xml:space="preserve"> voluntary sector social services</w:t>
      </w:r>
      <w:r w:rsidRPr="00AE0380">
        <w:rPr>
          <w:rFonts w:ascii="Verdana" w:hAnsi="Verdana"/>
          <w:sz w:val="24"/>
          <w:szCs w:val="24"/>
        </w:rPr>
        <w:t xml:space="preserve"> workforce </w:t>
      </w:r>
      <w:r w:rsidR="0098673A">
        <w:rPr>
          <w:rFonts w:ascii="Verdana" w:hAnsi="Verdana"/>
          <w:sz w:val="24"/>
          <w:szCs w:val="24"/>
        </w:rPr>
        <w:t>are</w:t>
      </w:r>
      <w:r w:rsidRPr="00AE0380">
        <w:rPr>
          <w:rFonts w:ascii="Verdana" w:hAnsi="Verdana"/>
          <w:sz w:val="24"/>
          <w:szCs w:val="24"/>
        </w:rPr>
        <w:t xml:space="preserve"> in housing support, care at home or combined services. A significant number of people work in </w:t>
      </w:r>
      <w:r w:rsidR="00F27422">
        <w:rPr>
          <w:rFonts w:ascii="Verdana" w:hAnsi="Verdana"/>
          <w:sz w:val="24"/>
          <w:szCs w:val="24"/>
        </w:rPr>
        <w:t>care homes for adults</w:t>
      </w:r>
      <w:r w:rsidRPr="00AE0380">
        <w:rPr>
          <w:rFonts w:ascii="Verdana" w:hAnsi="Verdana"/>
          <w:sz w:val="24"/>
          <w:szCs w:val="24"/>
        </w:rPr>
        <w:t xml:space="preserve">, day care of children, adult day care and residential child care. </w:t>
      </w:r>
      <w:r w:rsidR="00C37F90">
        <w:rPr>
          <w:rFonts w:ascii="Verdana" w:hAnsi="Verdana"/>
          <w:sz w:val="24"/>
          <w:szCs w:val="24"/>
        </w:rPr>
        <w:t xml:space="preserve">  </w:t>
      </w:r>
      <w:r w:rsidRPr="00AE0380">
        <w:rPr>
          <w:rFonts w:ascii="Verdana" w:hAnsi="Verdana"/>
          <w:sz w:val="24"/>
          <w:szCs w:val="24"/>
        </w:rPr>
        <w:t xml:space="preserve">Rather unsurprisingly, all of these sectors employ the majority of their workforce in urban local authorities. </w:t>
      </w:r>
    </w:p>
    <w:p w:rsidR="00AE0380" w:rsidRPr="00AE0380" w:rsidRDefault="00AE0380" w:rsidP="00AE0380">
      <w:pPr>
        <w:rPr>
          <w:rFonts w:ascii="Verdana" w:hAnsi="Verdana"/>
          <w:sz w:val="24"/>
          <w:szCs w:val="24"/>
        </w:rPr>
      </w:pPr>
      <w:r w:rsidRPr="00AE0380">
        <w:rPr>
          <w:rFonts w:ascii="Verdana" w:hAnsi="Verdana"/>
          <w:sz w:val="24"/>
          <w:szCs w:val="24"/>
        </w:rPr>
        <w:t>In fact, of all sub-sectors, only school care accommodation employs more than 30% of its employees in rural local authorities, but the size of this sub</w:t>
      </w:r>
      <w:r w:rsidR="00C37F90">
        <w:rPr>
          <w:rFonts w:ascii="Verdana" w:hAnsi="Verdana"/>
          <w:sz w:val="24"/>
          <w:szCs w:val="24"/>
        </w:rPr>
        <w:t xml:space="preserve">-sector is very small. </w:t>
      </w:r>
      <w:r w:rsidR="00C37F90" w:rsidRPr="00BF7D1D">
        <w:rPr>
          <w:rFonts w:ascii="Verdana" w:hAnsi="Verdana"/>
          <w:b/>
          <w:sz w:val="24"/>
          <w:szCs w:val="24"/>
        </w:rPr>
        <w:t>Slide 11</w:t>
      </w:r>
    </w:p>
    <w:p w:rsidR="00AE0380" w:rsidRPr="00AE0380" w:rsidRDefault="00AE0380" w:rsidP="00AE0380">
      <w:pPr>
        <w:rPr>
          <w:rFonts w:ascii="Verdana" w:hAnsi="Verdana"/>
          <w:sz w:val="24"/>
          <w:szCs w:val="24"/>
        </w:rPr>
      </w:pPr>
      <w:r w:rsidRPr="00AE0380">
        <w:rPr>
          <w:rFonts w:ascii="Verdana" w:hAnsi="Verdana"/>
          <w:sz w:val="24"/>
          <w:szCs w:val="24"/>
        </w:rPr>
        <w:t>Service size is something that varies greatly by sub-sector, with housing support/care at home and adult residential care services being the largest. So when modelling, this is something that needs to be taken into account. The model we produced found that urban establishm</w:t>
      </w:r>
      <w:r w:rsidR="005430A0">
        <w:rPr>
          <w:rFonts w:ascii="Verdana" w:hAnsi="Verdana"/>
          <w:sz w:val="24"/>
          <w:szCs w:val="24"/>
        </w:rPr>
        <w:t xml:space="preserve">ents were larger, by around 23% </w:t>
      </w:r>
      <w:r w:rsidR="00072D85" w:rsidRPr="00BF7D1D">
        <w:rPr>
          <w:rFonts w:ascii="Verdana" w:hAnsi="Verdana"/>
          <w:b/>
          <w:sz w:val="24"/>
          <w:szCs w:val="24"/>
        </w:rPr>
        <w:t>Slide 12</w:t>
      </w:r>
    </w:p>
    <w:p w:rsidR="00AE0380" w:rsidRPr="00AE0380" w:rsidRDefault="00AE0380" w:rsidP="00AE0380">
      <w:pPr>
        <w:rPr>
          <w:rFonts w:ascii="Verdana" w:hAnsi="Verdana"/>
          <w:sz w:val="24"/>
          <w:szCs w:val="24"/>
        </w:rPr>
      </w:pPr>
      <w:r w:rsidRPr="00AE0380">
        <w:rPr>
          <w:rFonts w:ascii="Verdana" w:hAnsi="Verdana"/>
          <w:sz w:val="24"/>
          <w:szCs w:val="24"/>
        </w:rPr>
        <w:t xml:space="preserve">The age breakdown of a workforce has many contributory factors. For instance, different sub-sectors may attract different types of workers, and age is a consequence of taking time to develop skills and experience required for more advanced job roles. Factoring these things in, we find that employees in urban settings tend to be slightly younger (by around 1 year). [It should be noted that that even taking these factors into account, a large degree of variability remains]. </w:t>
      </w:r>
      <w:r w:rsidR="00895532" w:rsidRPr="0093296E">
        <w:rPr>
          <w:rFonts w:ascii="Verdana" w:hAnsi="Verdana"/>
          <w:b/>
          <w:sz w:val="24"/>
          <w:szCs w:val="24"/>
        </w:rPr>
        <w:t>Slide</w:t>
      </w:r>
      <w:r w:rsidR="0093296E" w:rsidRPr="0093296E">
        <w:rPr>
          <w:rFonts w:ascii="Verdana" w:hAnsi="Verdana"/>
          <w:b/>
          <w:sz w:val="24"/>
          <w:szCs w:val="24"/>
        </w:rPr>
        <w:t xml:space="preserve"> 13</w:t>
      </w:r>
    </w:p>
    <w:p w:rsidR="00AE0380" w:rsidRPr="00AE0380" w:rsidRDefault="00AE0380" w:rsidP="00AE0380">
      <w:pPr>
        <w:rPr>
          <w:rFonts w:ascii="Verdana" w:hAnsi="Verdana"/>
          <w:sz w:val="24"/>
          <w:szCs w:val="24"/>
        </w:rPr>
      </w:pPr>
      <w:r w:rsidRPr="00AE0380">
        <w:rPr>
          <w:rFonts w:ascii="Verdana" w:hAnsi="Verdana"/>
          <w:sz w:val="24"/>
          <w:szCs w:val="24"/>
        </w:rPr>
        <w:t>Finally, we look at the gender split within the voluntary sector</w:t>
      </w:r>
      <w:r w:rsidR="007C7C76">
        <w:rPr>
          <w:rFonts w:ascii="Verdana" w:hAnsi="Verdana"/>
          <w:sz w:val="24"/>
          <w:szCs w:val="24"/>
        </w:rPr>
        <w:t xml:space="preserve"> </w:t>
      </w:r>
      <w:r w:rsidR="007C7C76" w:rsidRPr="001C66B5">
        <w:rPr>
          <w:rFonts w:ascii="Verdana" w:hAnsi="Verdana"/>
          <w:b/>
          <w:sz w:val="24"/>
          <w:szCs w:val="24"/>
        </w:rPr>
        <w:t>&lt;Slide 14&gt;</w:t>
      </w:r>
      <w:r w:rsidRPr="00AE0380">
        <w:rPr>
          <w:rFonts w:ascii="Verdana" w:hAnsi="Verdana"/>
          <w:sz w:val="24"/>
          <w:szCs w:val="24"/>
        </w:rPr>
        <w:t>. Again we expect that different sub-sectors will attract men and women d</w:t>
      </w:r>
      <w:r w:rsidR="0052181D">
        <w:rPr>
          <w:rFonts w:ascii="Verdana" w:hAnsi="Verdana"/>
          <w:sz w:val="24"/>
          <w:szCs w:val="24"/>
        </w:rPr>
        <w:t>ifferently. In particular child</w:t>
      </w:r>
      <w:r w:rsidRPr="00AE0380">
        <w:rPr>
          <w:rFonts w:ascii="Verdana" w:hAnsi="Verdana"/>
          <w:sz w:val="24"/>
          <w:szCs w:val="24"/>
        </w:rPr>
        <w:t xml:space="preserve">care is dominated by </w:t>
      </w:r>
      <w:r w:rsidR="00D75CF7">
        <w:rPr>
          <w:rFonts w:ascii="Verdana" w:hAnsi="Verdana"/>
          <w:sz w:val="24"/>
          <w:szCs w:val="24"/>
        </w:rPr>
        <w:t>women</w:t>
      </w:r>
      <w:r w:rsidRPr="00AE0380">
        <w:rPr>
          <w:rFonts w:ascii="Verdana" w:hAnsi="Verdana"/>
          <w:sz w:val="24"/>
          <w:szCs w:val="24"/>
        </w:rPr>
        <w:t>, while males tend to be more prevalent in residential and offender settings. Similarly, different job roles tend to affect gender splits. By modelling effects we find that men are likely to make up a greater share of the workforce in urban local authorities, though the effect is small compared to some of the other factors and the model is not as good a fit</w:t>
      </w:r>
      <w:r w:rsidR="00156B45">
        <w:rPr>
          <w:rFonts w:ascii="Verdana" w:hAnsi="Verdana"/>
          <w:sz w:val="24"/>
          <w:szCs w:val="24"/>
        </w:rPr>
        <w:t xml:space="preserve"> as for the age characteristic.</w:t>
      </w:r>
    </w:p>
    <w:p w:rsidR="00F27624" w:rsidRDefault="00F27624">
      <w:pPr>
        <w:rPr>
          <w:rFonts w:ascii="Verdana" w:hAnsi="Verdana"/>
          <w:sz w:val="24"/>
          <w:szCs w:val="24"/>
        </w:rPr>
      </w:pPr>
      <w:r>
        <w:rPr>
          <w:rFonts w:ascii="Verdana" w:hAnsi="Verdana"/>
          <w:sz w:val="24"/>
          <w:szCs w:val="24"/>
        </w:rPr>
        <w:br w:type="page"/>
      </w:r>
    </w:p>
    <w:p w:rsidR="00AE0380" w:rsidRDefault="00BC4C50" w:rsidP="00AE0380">
      <w:pPr>
        <w:rPr>
          <w:rFonts w:ascii="Verdana" w:hAnsi="Verdana"/>
          <w:sz w:val="24"/>
          <w:szCs w:val="24"/>
        </w:rPr>
      </w:pPr>
      <w:r>
        <w:rPr>
          <w:rFonts w:ascii="Verdana" w:hAnsi="Verdana"/>
          <w:sz w:val="24"/>
          <w:szCs w:val="24"/>
        </w:rPr>
        <w:lastRenderedPageBreak/>
        <w:t>We’ve</w:t>
      </w:r>
      <w:r w:rsidR="00AE0380" w:rsidRPr="00AE0380">
        <w:rPr>
          <w:rFonts w:ascii="Verdana" w:hAnsi="Verdana"/>
          <w:sz w:val="24"/>
          <w:szCs w:val="24"/>
        </w:rPr>
        <w:t xml:space="preserve"> focussed on whether there are major differences between the rural and urban social services workforce. We’ve focused on the voluntary sector social services workforce but also looked at public and private sector because it is difficult to examine part</w:t>
      </w:r>
      <w:r w:rsidR="003E43F3">
        <w:rPr>
          <w:rFonts w:ascii="Verdana" w:hAnsi="Verdana"/>
          <w:sz w:val="24"/>
          <w:szCs w:val="24"/>
        </w:rPr>
        <w:t>s</w:t>
      </w:r>
      <w:r w:rsidR="00AE0380" w:rsidRPr="00AE0380">
        <w:rPr>
          <w:rFonts w:ascii="Verdana" w:hAnsi="Verdana"/>
          <w:sz w:val="24"/>
          <w:szCs w:val="24"/>
        </w:rPr>
        <w:t xml:space="preserve"> of the workforce in isolation.  We recognise our approach to defining rural and urban local </w:t>
      </w:r>
      <w:r w:rsidR="0008636B" w:rsidRPr="00AE0380">
        <w:rPr>
          <w:rFonts w:ascii="Verdana" w:hAnsi="Verdana"/>
          <w:sz w:val="24"/>
          <w:szCs w:val="24"/>
        </w:rPr>
        <w:t>authorities (</w:t>
      </w:r>
      <w:r w:rsidR="00AE0380" w:rsidRPr="00AE0380">
        <w:rPr>
          <w:rFonts w:ascii="Verdana" w:hAnsi="Verdana"/>
          <w:sz w:val="24"/>
          <w:szCs w:val="24"/>
        </w:rPr>
        <w:t>as outlined earlier) is not perfect. For example, we defined East Lothian (a short bus ride from here) as rural, while</w:t>
      </w:r>
      <w:r w:rsidR="004408B8">
        <w:rPr>
          <w:rFonts w:ascii="Verdana" w:hAnsi="Verdana"/>
          <w:sz w:val="24"/>
          <w:szCs w:val="24"/>
        </w:rPr>
        <w:t xml:space="preserve"> Angus</w:t>
      </w:r>
      <w:r w:rsidR="00AE0380" w:rsidRPr="00AE0380">
        <w:rPr>
          <w:rFonts w:ascii="Verdana" w:hAnsi="Verdana"/>
          <w:sz w:val="24"/>
          <w:szCs w:val="24"/>
        </w:rPr>
        <w:t xml:space="preserve"> residents might query suggestion that they derive from urban area.   </w:t>
      </w:r>
    </w:p>
    <w:p w:rsidR="00AE0380" w:rsidRPr="00AE0380" w:rsidRDefault="00EA4294" w:rsidP="00AE0380">
      <w:pPr>
        <w:rPr>
          <w:rFonts w:ascii="Verdana" w:hAnsi="Verdana"/>
          <w:sz w:val="24"/>
          <w:szCs w:val="24"/>
        </w:rPr>
      </w:pPr>
      <w:r w:rsidRPr="00EA4294">
        <w:rPr>
          <w:rFonts w:ascii="Verdana" w:hAnsi="Verdana"/>
          <w:b/>
          <w:sz w:val="24"/>
          <w:szCs w:val="24"/>
        </w:rPr>
        <w:t xml:space="preserve">&lt;Slide 15&gt; </w:t>
      </w:r>
      <w:r>
        <w:rPr>
          <w:rFonts w:ascii="Verdana" w:hAnsi="Verdana"/>
          <w:sz w:val="24"/>
          <w:szCs w:val="24"/>
        </w:rPr>
        <w:t xml:space="preserve"> </w:t>
      </w:r>
      <w:r w:rsidR="00AE0380" w:rsidRPr="00AE0380">
        <w:rPr>
          <w:rFonts w:ascii="Verdana" w:hAnsi="Verdana"/>
          <w:sz w:val="24"/>
          <w:szCs w:val="24"/>
        </w:rPr>
        <w:t xml:space="preserve">The evidence confirms limited differences in rural and urban areas. Where there is a difference, it tends to be employer type. For example, services in some of Scotland’s rural areas (including Shetland, Orkney and Eilean Siar) are still predominantly delivered by public sector.   In Orkney and Shetland over 80% of the workforce </w:t>
      </w:r>
      <w:r w:rsidR="00D228E6">
        <w:rPr>
          <w:rFonts w:ascii="Verdana" w:hAnsi="Verdana"/>
          <w:sz w:val="24"/>
          <w:szCs w:val="24"/>
        </w:rPr>
        <w:t>are</w:t>
      </w:r>
      <w:r w:rsidR="00AE0380" w:rsidRPr="00AE0380">
        <w:rPr>
          <w:rFonts w:ascii="Verdana" w:hAnsi="Verdana"/>
          <w:sz w:val="24"/>
          <w:szCs w:val="24"/>
        </w:rPr>
        <w:t xml:space="preserve"> employed by public sector.  Nationally the third biggest employer is the voluntary sector but </w:t>
      </w:r>
      <w:r w:rsidR="003D083C">
        <w:rPr>
          <w:rFonts w:ascii="Verdana" w:hAnsi="Verdana"/>
          <w:sz w:val="24"/>
          <w:szCs w:val="24"/>
        </w:rPr>
        <w:t xml:space="preserve">in </w:t>
      </w:r>
      <w:r w:rsidR="00AE0380" w:rsidRPr="00AE0380">
        <w:rPr>
          <w:rFonts w:ascii="Verdana" w:hAnsi="Verdana"/>
          <w:sz w:val="24"/>
          <w:szCs w:val="24"/>
        </w:rPr>
        <w:t>these local authorities it is the se</w:t>
      </w:r>
      <w:r w:rsidR="00F21B1F">
        <w:rPr>
          <w:rFonts w:ascii="Verdana" w:hAnsi="Verdana"/>
          <w:sz w:val="24"/>
          <w:szCs w:val="24"/>
        </w:rPr>
        <w:t>cond biggest employer, albeit</w:t>
      </w:r>
      <w:r w:rsidR="00691EA8">
        <w:rPr>
          <w:rFonts w:ascii="Verdana" w:hAnsi="Verdana"/>
          <w:sz w:val="24"/>
          <w:szCs w:val="24"/>
        </w:rPr>
        <w:t xml:space="preserve"> a</w:t>
      </w:r>
      <w:r w:rsidR="00F21B1F">
        <w:rPr>
          <w:rFonts w:ascii="Verdana" w:hAnsi="Verdana"/>
          <w:sz w:val="24"/>
          <w:szCs w:val="24"/>
        </w:rPr>
        <w:t xml:space="preserve"> </w:t>
      </w:r>
      <w:r w:rsidR="00AE0380" w:rsidRPr="00AE0380">
        <w:rPr>
          <w:rFonts w:ascii="Verdana" w:hAnsi="Verdana"/>
          <w:sz w:val="24"/>
          <w:szCs w:val="24"/>
        </w:rPr>
        <w:t>distant second to</w:t>
      </w:r>
      <w:r w:rsidR="00691EA8">
        <w:rPr>
          <w:rFonts w:ascii="Verdana" w:hAnsi="Verdana"/>
          <w:sz w:val="24"/>
          <w:szCs w:val="24"/>
        </w:rPr>
        <w:t xml:space="preserve"> the</w:t>
      </w:r>
      <w:r w:rsidR="00AE0380" w:rsidRPr="00AE0380">
        <w:rPr>
          <w:rFonts w:ascii="Verdana" w:hAnsi="Verdana"/>
          <w:sz w:val="24"/>
          <w:szCs w:val="24"/>
        </w:rPr>
        <w:t xml:space="preserve"> public sector.</w:t>
      </w:r>
    </w:p>
    <w:p w:rsidR="00AE0380" w:rsidRDefault="00545F39" w:rsidP="00AE0380">
      <w:pPr>
        <w:rPr>
          <w:rFonts w:ascii="Verdana" w:hAnsi="Verdana"/>
          <w:sz w:val="24"/>
          <w:szCs w:val="24"/>
        </w:rPr>
      </w:pPr>
      <w:r>
        <w:rPr>
          <w:rFonts w:ascii="Verdana" w:hAnsi="Verdana"/>
          <w:sz w:val="24"/>
          <w:szCs w:val="24"/>
        </w:rPr>
        <w:t>This</w:t>
      </w:r>
      <w:r w:rsidR="00AE0380" w:rsidRPr="00AE0380">
        <w:rPr>
          <w:rFonts w:ascii="Verdana" w:hAnsi="Verdana"/>
          <w:sz w:val="24"/>
          <w:szCs w:val="24"/>
        </w:rPr>
        <w:t xml:space="preserve"> breakdown in public-private-voluntary services is</w:t>
      </w:r>
      <w:r w:rsidR="003923CB">
        <w:rPr>
          <w:rFonts w:ascii="Verdana" w:hAnsi="Verdana"/>
          <w:sz w:val="24"/>
          <w:szCs w:val="24"/>
        </w:rPr>
        <w:t xml:space="preserve"> not</w:t>
      </w:r>
      <w:r w:rsidR="00AE0380" w:rsidRPr="00AE0380">
        <w:rPr>
          <w:rFonts w:ascii="Verdana" w:hAnsi="Verdana"/>
          <w:sz w:val="24"/>
          <w:szCs w:val="24"/>
        </w:rPr>
        <w:t xml:space="preserve"> purely about whether you </w:t>
      </w:r>
      <w:r w:rsidR="003D083C">
        <w:rPr>
          <w:rFonts w:ascii="Verdana" w:hAnsi="Verdana"/>
          <w:sz w:val="24"/>
          <w:szCs w:val="24"/>
        </w:rPr>
        <w:t>work</w:t>
      </w:r>
      <w:r w:rsidR="00AE0380" w:rsidRPr="00AE0380">
        <w:rPr>
          <w:rFonts w:ascii="Verdana" w:hAnsi="Verdana"/>
          <w:sz w:val="24"/>
          <w:szCs w:val="24"/>
        </w:rPr>
        <w:t xml:space="preserve"> in a rural or urban area.  Our definition of rural includes Argyll and Bute, Dumfries and Galloway, Highlands and Aberdeenshire. The workforce in these areas </w:t>
      </w:r>
      <w:r w:rsidR="002E6165">
        <w:rPr>
          <w:rFonts w:ascii="Verdana" w:hAnsi="Verdana"/>
          <w:sz w:val="24"/>
          <w:szCs w:val="24"/>
        </w:rPr>
        <w:t>conforms</w:t>
      </w:r>
      <w:r w:rsidR="00AE0380" w:rsidRPr="00AE0380">
        <w:rPr>
          <w:rFonts w:ascii="Verdana" w:hAnsi="Verdana"/>
          <w:sz w:val="24"/>
          <w:szCs w:val="24"/>
        </w:rPr>
        <w:t xml:space="preserve"> to</w:t>
      </w:r>
      <w:r w:rsidR="002E6165">
        <w:rPr>
          <w:rFonts w:ascii="Verdana" w:hAnsi="Verdana"/>
          <w:sz w:val="24"/>
          <w:szCs w:val="24"/>
        </w:rPr>
        <w:t xml:space="preserve"> the</w:t>
      </w:r>
      <w:r w:rsidR="00AE0380" w:rsidRPr="00AE0380">
        <w:rPr>
          <w:rFonts w:ascii="Verdana" w:hAnsi="Verdana"/>
          <w:sz w:val="24"/>
          <w:szCs w:val="24"/>
        </w:rPr>
        <w:t xml:space="preserve"> nat</w:t>
      </w:r>
      <w:r w:rsidR="008B7AB6">
        <w:rPr>
          <w:rFonts w:ascii="Verdana" w:hAnsi="Verdana"/>
          <w:sz w:val="24"/>
          <w:szCs w:val="24"/>
        </w:rPr>
        <w:t>ional norm, i.e. approximately</w:t>
      </w:r>
      <w:r w:rsidR="00AE0380" w:rsidRPr="00AE0380">
        <w:rPr>
          <w:rFonts w:ascii="Verdana" w:hAnsi="Verdana"/>
          <w:sz w:val="24"/>
          <w:szCs w:val="24"/>
        </w:rPr>
        <w:t xml:space="preserve"> </w:t>
      </w:r>
      <w:r w:rsidR="00B046FC">
        <w:rPr>
          <w:rFonts w:ascii="Verdana" w:hAnsi="Verdana"/>
          <w:sz w:val="24"/>
          <w:szCs w:val="24"/>
        </w:rPr>
        <w:t xml:space="preserve">a </w:t>
      </w:r>
      <w:r w:rsidR="00AE0380" w:rsidRPr="00AE0380">
        <w:rPr>
          <w:rFonts w:ascii="Verdana" w:hAnsi="Verdana"/>
          <w:sz w:val="24"/>
          <w:szCs w:val="24"/>
        </w:rPr>
        <w:t xml:space="preserve">third delivered by public, private and voluntary sector respectively. </w:t>
      </w:r>
      <w:r w:rsidR="00817256">
        <w:rPr>
          <w:rFonts w:ascii="Verdana" w:hAnsi="Verdana"/>
          <w:sz w:val="24"/>
          <w:szCs w:val="24"/>
        </w:rPr>
        <w:t>Some</w:t>
      </w:r>
      <w:r w:rsidR="00AE0380" w:rsidRPr="00AE0380">
        <w:rPr>
          <w:rFonts w:ascii="Verdana" w:hAnsi="Verdana"/>
          <w:sz w:val="24"/>
          <w:szCs w:val="24"/>
        </w:rPr>
        <w:t xml:space="preserve"> areas that we </w:t>
      </w:r>
      <w:r w:rsidR="005C3A54">
        <w:rPr>
          <w:rFonts w:ascii="Verdana" w:hAnsi="Verdana"/>
          <w:sz w:val="24"/>
          <w:szCs w:val="24"/>
        </w:rPr>
        <w:t>define</w:t>
      </w:r>
      <w:r w:rsidR="00AE0380" w:rsidRPr="00AE0380">
        <w:rPr>
          <w:rFonts w:ascii="Verdana" w:hAnsi="Verdana"/>
          <w:sz w:val="24"/>
          <w:szCs w:val="24"/>
        </w:rPr>
        <w:t xml:space="preserve"> as urban (including West Dun</w:t>
      </w:r>
      <w:r w:rsidR="00FA0650">
        <w:rPr>
          <w:rFonts w:ascii="Verdana" w:hAnsi="Verdana"/>
          <w:sz w:val="24"/>
          <w:szCs w:val="24"/>
        </w:rPr>
        <w:t xml:space="preserve">bartonshire and Fife) have an above </w:t>
      </w:r>
      <w:r w:rsidR="00AE0380" w:rsidRPr="00AE0380">
        <w:rPr>
          <w:rFonts w:ascii="Verdana" w:hAnsi="Verdana"/>
          <w:sz w:val="24"/>
          <w:szCs w:val="24"/>
        </w:rPr>
        <w:t xml:space="preserve">average percentage of public sector workers. There </w:t>
      </w:r>
      <w:r w:rsidR="00BD7454">
        <w:rPr>
          <w:rFonts w:ascii="Verdana" w:hAnsi="Verdana"/>
          <w:sz w:val="24"/>
          <w:szCs w:val="24"/>
        </w:rPr>
        <w:t xml:space="preserve">are, of course, </w:t>
      </w:r>
      <w:r w:rsidR="00AE0380" w:rsidRPr="00AE0380">
        <w:rPr>
          <w:rFonts w:ascii="Verdana" w:hAnsi="Verdana"/>
          <w:sz w:val="24"/>
          <w:szCs w:val="24"/>
        </w:rPr>
        <w:t>other factors which influence how much of the workforce is employed by voluntary and private sector, not least</w:t>
      </w:r>
      <w:r w:rsidR="000F539C">
        <w:rPr>
          <w:rFonts w:ascii="Verdana" w:hAnsi="Verdana"/>
          <w:sz w:val="24"/>
          <w:szCs w:val="24"/>
        </w:rPr>
        <w:t xml:space="preserve"> </w:t>
      </w:r>
      <w:r w:rsidR="00AE0380" w:rsidRPr="00AE0380">
        <w:rPr>
          <w:rFonts w:ascii="Verdana" w:hAnsi="Verdana"/>
          <w:sz w:val="24"/>
          <w:szCs w:val="24"/>
        </w:rPr>
        <w:t xml:space="preserve">commissioning.  One </w:t>
      </w:r>
      <w:r w:rsidR="000525AA">
        <w:rPr>
          <w:rFonts w:ascii="Verdana" w:hAnsi="Verdana"/>
          <w:sz w:val="24"/>
          <w:szCs w:val="24"/>
        </w:rPr>
        <w:t>interesting trend</w:t>
      </w:r>
      <w:r w:rsidR="00AE0380" w:rsidRPr="00AE0380">
        <w:rPr>
          <w:rFonts w:ascii="Verdana" w:hAnsi="Verdana"/>
          <w:sz w:val="24"/>
          <w:szCs w:val="24"/>
        </w:rPr>
        <w:t xml:space="preserve"> to monitor will be </w:t>
      </w:r>
      <w:r w:rsidR="0069273F">
        <w:rPr>
          <w:rFonts w:ascii="Verdana" w:hAnsi="Verdana"/>
          <w:sz w:val="24"/>
          <w:szCs w:val="24"/>
        </w:rPr>
        <w:t>future</w:t>
      </w:r>
      <w:r w:rsidR="00AE0380" w:rsidRPr="00AE0380">
        <w:rPr>
          <w:rFonts w:ascii="Verdana" w:hAnsi="Verdana"/>
          <w:sz w:val="24"/>
          <w:szCs w:val="24"/>
        </w:rPr>
        <w:t xml:space="preserve"> proportions of public / private / voluntary sector workers across Scotland, particularly in rural areas.  </w:t>
      </w:r>
    </w:p>
    <w:p w:rsidR="00602A9E" w:rsidRPr="00F27624" w:rsidRDefault="008B2A1A" w:rsidP="00AE0380">
      <w:pPr>
        <w:rPr>
          <w:rFonts w:ascii="Verdana" w:hAnsi="Verdana"/>
          <w:b/>
          <w:sz w:val="24"/>
          <w:szCs w:val="24"/>
        </w:rPr>
      </w:pPr>
      <w:r w:rsidRPr="00F27624">
        <w:rPr>
          <w:rFonts w:ascii="Verdana" w:hAnsi="Verdana"/>
          <w:b/>
          <w:sz w:val="24"/>
          <w:szCs w:val="24"/>
        </w:rPr>
        <w:t>&lt;slide 16&gt;</w:t>
      </w:r>
    </w:p>
    <w:p w:rsidR="00AE0380" w:rsidRPr="00AE0380" w:rsidRDefault="00B046FC" w:rsidP="00AE0380">
      <w:pPr>
        <w:rPr>
          <w:rFonts w:ascii="Verdana" w:hAnsi="Verdana"/>
          <w:sz w:val="24"/>
          <w:szCs w:val="24"/>
        </w:rPr>
      </w:pPr>
      <w:r>
        <w:rPr>
          <w:rFonts w:ascii="Verdana" w:hAnsi="Verdana"/>
          <w:sz w:val="24"/>
          <w:szCs w:val="24"/>
        </w:rPr>
        <w:t>There is little evidence of an age difference between rural and urban voluntary sector social services workers.</w:t>
      </w:r>
    </w:p>
    <w:p w:rsidR="00AE0380" w:rsidRPr="00AE0380" w:rsidRDefault="00AE0380" w:rsidP="00AE0380">
      <w:pPr>
        <w:rPr>
          <w:rFonts w:ascii="Verdana" w:hAnsi="Verdana"/>
          <w:sz w:val="24"/>
          <w:szCs w:val="24"/>
        </w:rPr>
      </w:pPr>
      <w:r w:rsidRPr="00AE0380">
        <w:rPr>
          <w:rFonts w:ascii="Verdana" w:hAnsi="Verdana"/>
          <w:sz w:val="24"/>
          <w:szCs w:val="24"/>
        </w:rPr>
        <w:t>Rural social services (in common with urban services) tend to be delivered by women.  It is interesting to note, however, that there are some</w:t>
      </w:r>
      <w:r w:rsidR="005E6BA5">
        <w:rPr>
          <w:rFonts w:ascii="Verdana" w:hAnsi="Verdana"/>
          <w:sz w:val="24"/>
          <w:szCs w:val="24"/>
        </w:rPr>
        <w:t xml:space="preserve"> rural</w:t>
      </w:r>
      <w:r w:rsidRPr="00AE0380">
        <w:rPr>
          <w:rFonts w:ascii="Verdana" w:hAnsi="Verdana"/>
          <w:sz w:val="24"/>
          <w:szCs w:val="24"/>
        </w:rPr>
        <w:t xml:space="preserve"> services which employ a greater percentage of males than urban counterparts. This was evident in school care accommodation and nursing agencies.  Services in these sub-sectors are delivered largely by </w:t>
      </w:r>
      <w:r w:rsidR="00317A5F">
        <w:rPr>
          <w:rFonts w:ascii="Verdana" w:hAnsi="Verdana"/>
          <w:sz w:val="24"/>
          <w:szCs w:val="24"/>
        </w:rPr>
        <w:t xml:space="preserve">the </w:t>
      </w:r>
      <w:r w:rsidRPr="00AE0380">
        <w:rPr>
          <w:rFonts w:ascii="Verdana" w:hAnsi="Verdana"/>
          <w:sz w:val="24"/>
          <w:szCs w:val="24"/>
        </w:rPr>
        <w:t xml:space="preserve">private sector. </w:t>
      </w:r>
      <w:r w:rsidR="00317A5F">
        <w:rPr>
          <w:rFonts w:ascii="Verdana" w:hAnsi="Verdana"/>
          <w:sz w:val="24"/>
          <w:szCs w:val="24"/>
        </w:rPr>
        <w:t>Our</w:t>
      </w:r>
      <w:r w:rsidRPr="00AE0380">
        <w:rPr>
          <w:rFonts w:ascii="Verdana" w:hAnsi="Verdana"/>
          <w:sz w:val="24"/>
          <w:szCs w:val="24"/>
        </w:rPr>
        <w:t xml:space="preserve"> conclusion that there is little difference (in gender ratios) between voluntary sector urban and rural workforce.</w:t>
      </w:r>
    </w:p>
    <w:p w:rsidR="00AE0380" w:rsidRDefault="00AE0380" w:rsidP="00AE0380">
      <w:pPr>
        <w:rPr>
          <w:rFonts w:ascii="Verdana" w:hAnsi="Verdana"/>
          <w:sz w:val="24"/>
          <w:szCs w:val="24"/>
        </w:rPr>
      </w:pPr>
      <w:r w:rsidRPr="00AE0380">
        <w:rPr>
          <w:rFonts w:ascii="Verdana" w:hAnsi="Verdana"/>
          <w:sz w:val="24"/>
          <w:szCs w:val="24"/>
        </w:rPr>
        <w:lastRenderedPageBreak/>
        <w:t>Scotland’s social services are increasingly delivered by voluntary and private sector</w:t>
      </w:r>
      <w:r w:rsidR="00F76AE0">
        <w:rPr>
          <w:rFonts w:ascii="Verdana" w:hAnsi="Verdana"/>
          <w:sz w:val="24"/>
          <w:szCs w:val="24"/>
        </w:rPr>
        <w:t xml:space="preserve"> providers</w:t>
      </w:r>
      <w:r w:rsidRPr="00AE0380">
        <w:rPr>
          <w:rFonts w:ascii="Verdana" w:hAnsi="Verdana"/>
          <w:sz w:val="24"/>
          <w:szCs w:val="24"/>
        </w:rPr>
        <w:t xml:space="preserve">.  </w:t>
      </w:r>
      <w:r w:rsidR="00FD26B1">
        <w:rPr>
          <w:rFonts w:ascii="Verdana" w:hAnsi="Verdana"/>
          <w:sz w:val="24"/>
          <w:szCs w:val="24"/>
        </w:rPr>
        <w:t>The</w:t>
      </w:r>
      <w:r w:rsidRPr="00AE0380">
        <w:rPr>
          <w:rFonts w:ascii="Verdana" w:hAnsi="Verdana"/>
          <w:sz w:val="24"/>
          <w:szCs w:val="24"/>
        </w:rPr>
        <w:t xml:space="preserve"> private sector is </w:t>
      </w:r>
      <w:r w:rsidR="00543AD1" w:rsidRPr="00AE0380">
        <w:rPr>
          <w:rFonts w:ascii="Verdana" w:hAnsi="Verdana"/>
          <w:sz w:val="24"/>
          <w:szCs w:val="24"/>
        </w:rPr>
        <w:t xml:space="preserve">now </w:t>
      </w:r>
      <w:r w:rsidR="00543AD1">
        <w:rPr>
          <w:rFonts w:ascii="Verdana" w:hAnsi="Verdana"/>
          <w:sz w:val="24"/>
          <w:szCs w:val="24"/>
        </w:rPr>
        <w:t>the</w:t>
      </w:r>
      <w:r w:rsidR="0049797A">
        <w:rPr>
          <w:rFonts w:ascii="Verdana" w:hAnsi="Verdana"/>
          <w:sz w:val="24"/>
          <w:szCs w:val="24"/>
        </w:rPr>
        <w:t xml:space="preserve"> </w:t>
      </w:r>
      <w:r w:rsidRPr="00AE0380">
        <w:rPr>
          <w:rFonts w:ascii="Verdana" w:hAnsi="Verdana"/>
          <w:sz w:val="24"/>
          <w:szCs w:val="24"/>
        </w:rPr>
        <w:t>biggest employer, employing 38% of</w:t>
      </w:r>
      <w:r w:rsidR="005C6E1D">
        <w:rPr>
          <w:rFonts w:ascii="Verdana" w:hAnsi="Verdana"/>
          <w:sz w:val="24"/>
          <w:szCs w:val="24"/>
        </w:rPr>
        <w:t xml:space="preserve"> the</w:t>
      </w:r>
      <w:r w:rsidRPr="00AE0380">
        <w:rPr>
          <w:rFonts w:ascii="Verdana" w:hAnsi="Verdana"/>
          <w:sz w:val="24"/>
          <w:szCs w:val="24"/>
        </w:rPr>
        <w:t xml:space="preserve"> total. The voluntary sector employs 26% </w:t>
      </w:r>
      <w:r w:rsidR="003A6B37">
        <w:rPr>
          <w:rFonts w:ascii="Verdana" w:hAnsi="Verdana"/>
          <w:sz w:val="24"/>
          <w:szCs w:val="24"/>
        </w:rPr>
        <w:t xml:space="preserve">of </w:t>
      </w:r>
      <w:r w:rsidR="00C909AF">
        <w:rPr>
          <w:rFonts w:ascii="Verdana" w:hAnsi="Verdana"/>
          <w:sz w:val="24"/>
          <w:szCs w:val="24"/>
        </w:rPr>
        <w:t xml:space="preserve">the </w:t>
      </w:r>
      <w:r w:rsidR="003A6B37">
        <w:rPr>
          <w:rFonts w:ascii="Verdana" w:hAnsi="Verdana"/>
          <w:sz w:val="24"/>
          <w:szCs w:val="24"/>
        </w:rPr>
        <w:t>workforce</w:t>
      </w:r>
      <w:r w:rsidRPr="00AE0380">
        <w:rPr>
          <w:rFonts w:ascii="Verdana" w:hAnsi="Verdana"/>
          <w:sz w:val="24"/>
          <w:szCs w:val="24"/>
        </w:rPr>
        <w:t>.  The sector is a key player in a range of services, including Residential Child Care, Offender Accommodation Services, Child Care Agencies, Housing Support and Care at Home services.</w:t>
      </w:r>
    </w:p>
    <w:p w:rsidR="00542E27" w:rsidRPr="00F27624" w:rsidRDefault="00542E27" w:rsidP="00AE0380">
      <w:pPr>
        <w:rPr>
          <w:rFonts w:ascii="Verdana" w:hAnsi="Verdana"/>
          <w:b/>
          <w:sz w:val="24"/>
          <w:szCs w:val="24"/>
        </w:rPr>
      </w:pPr>
      <w:r w:rsidRPr="00F27624">
        <w:rPr>
          <w:rFonts w:ascii="Verdana" w:hAnsi="Verdana"/>
          <w:b/>
          <w:sz w:val="24"/>
          <w:szCs w:val="24"/>
        </w:rPr>
        <w:t>&lt;Slide 17&gt;</w:t>
      </w:r>
    </w:p>
    <w:p w:rsidR="00AE0380" w:rsidRPr="00AE0380" w:rsidRDefault="009F4D45" w:rsidP="00AE0380">
      <w:pPr>
        <w:rPr>
          <w:rFonts w:ascii="Verdana" w:hAnsi="Verdana"/>
          <w:sz w:val="24"/>
          <w:szCs w:val="24"/>
        </w:rPr>
      </w:pPr>
      <w:r>
        <w:rPr>
          <w:rFonts w:ascii="Verdana" w:hAnsi="Verdana"/>
          <w:sz w:val="24"/>
          <w:szCs w:val="24"/>
        </w:rPr>
        <w:t>W</w:t>
      </w:r>
      <w:r w:rsidR="00AE0380" w:rsidRPr="00AE0380">
        <w:rPr>
          <w:rFonts w:ascii="Verdana" w:hAnsi="Verdana"/>
          <w:sz w:val="24"/>
          <w:szCs w:val="24"/>
        </w:rPr>
        <w:t>orkforce</w:t>
      </w:r>
      <w:r>
        <w:rPr>
          <w:rFonts w:ascii="Verdana" w:hAnsi="Verdana"/>
          <w:sz w:val="24"/>
          <w:szCs w:val="24"/>
        </w:rPr>
        <w:t xml:space="preserve"> data</w:t>
      </w:r>
      <w:r w:rsidR="00AE0380" w:rsidRPr="00AE0380">
        <w:rPr>
          <w:rFonts w:ascii="Verdana" w:hAnsi="Verdana"/>
          <w:sz w:val="24"/>
          <w:szCs w:val="24"/>
        </w:rPr>
        <w:t xml:space="preserve"> provides a greater understanding of who </w:t>
      </w:r>
      <w:r w:rsidR="00DF65FA">
        <w:rPr>
          <w:rFonts w:ascii="Verdana" w:hAnsi="Verdana"/>
          <w:sz w:val="24"/>
          <w:szCs w:val="24"/>
        </w:rPr>
        <w:t>delivers</w:t>
      </w:r>
      <w:r w:rsidR="00AE0380" w:rsidRPr="00AE0380">
        <w:rPr>
          <w:rFonts w:ascii="Verdana" w:hAnsi="Verdana"/>
          <w:sz w:val="24"/>
          <w:szCs w:val="24"/>
        </w:rPr>
        <w:t xml:space="preserve"> services across Scotland. It also (when combined with demographic data) </w:t>
      </w:r>
      <w:r w:rsidR="00993B84" w:rsidRPr="00AE0380">
        <w:rPr>
          <w:rFonts w:ascii="Verdana" w:hAnsi="Verdana"/>
          <w:sz w:val="24"/>
          <w:szCs w:val="24"/>
        </w:rPr>
        <w:t>highlight</w:t>
      </w:r>
      <w:r w:rsidR="006D7DCC">
        <w:rPr>
          <w:rFonts w:ascii="Verdana" w:hAnsi="Verdana"/>
          <w:sz w:val="24"/>
          <w:szCs w:val="24"/>
        </w:rPr>
        <w:t>s</w:t>
      </w:r>
      <w:r w:rsidR="00993B84" w:rsidRPr="00AE0380">
        <w:rPr>
          <w:rFonts w:ascii="Verdana" w:hAnsi="Verdana"/>
          <w:sz w:val="24"/>
          <w:szCs w:val="24"/>
        </w:rPr>
        <w:t xml:space="preserve"> current</w:t>
      </w:r>
      <w:r w:rsidR="00E568FB">
        <w:rPr>
          <w:rFonts w:ascii="Verdana" w:hAnsi="Verdana"/>
          <w:sz w:val="24"/>
          <w:szCs w:val="24"/>
        </w:rPr>
        <w:t xml:space="preserve"> and future </w:t>
      </w:r>
      <w:r w:rsidR="00A1373C">
        <w:rPr>
          <w:rFonts w:ascii="Verdana" w:hAnsi="Verdana"/>
          <w:sz w:val="24"/>
          <w:szCs w:val="24"/>
        </w:rPr>
        <w:t>challenges</w:t>
      </w:r>
      <w:r w:rsidR="00AE0380" w:rsidRPr="00AE0380">
        <w:rPr>
          <w:rFonts w:ascii="Verdana" w:hAnsi="Verdana"/>
          <w:sz w:val="24"/>
          <w:szCs w:val="24"/>
        </w:rPr>
        <w:t xml:space="preserve">. The demographic challenge of an aging population is an issue that most people are familiar with, but there isn’t always an appreciation of how </w:t>
      </w:r>
      <w:r w:rsidR="0065470C">
        <w:rPr>
          <w:rFonts w:ascii="Verdana" w:hAnsi="Verdana"/>
          <w:sz w:val="24"/>
          <w:szCs w:val="24"/>
        </w:rPr>
        <w:t>it</w:t>
      </w:r>
      <w:r w:rsidR="0049511B" w:rsidRPr="00AE0380">
        <w:rPr>
          <w:rFonts w:ascii="Verdana" w:hAnsi="Verdana"/>
          <w:sz w:val="24"/>
          <w:szCs w:val="24"/>
        </w:rPr>
        <w:t xml:space="preserve"> varies</w:t>
      </w:r>
      <w:r w:rsidR="00AE0380" w:rsidRPr="00AE0380">
        <w:rPr>
          <w:rFonts w:ascii="Verdana" w:hAnsi="Verdana"/>
          <w:sz w:val="24"/>
          <w:szCs w:val="24"/>
        </w:rPr>
        <w:t xml:space="preserve"> throughout </w:t>
      </w:r>
      <w:r w:rsidR="002C2C45">
        <w:rPr>
          <w:rFonts w:ascii="Verdana" w:hAnsi="Verdana"/>
          <w:sz w:val="24"/>
          <w:szCs w:val="24"/>
        </w:rPr>
        <w:t>Scotland</w:t>
      </w:r>
      <w:r w:rsidR="00AE0380" w:rsidRPr="00AE0380">
        <w:rPr>
          <w:rFonts w:ascii="Verdana" w:hAnsi="Verdana"/>
          <w:sz w:val="24"/>
          <w:szCs w:val="24"/>
        </w:rPr>
        <w:t xml:space="preserve">. COSLA </w:t>
      </w:r>
      <w:r w:rsidR="008408A4">
        <w:rPr>
          <w:rFonts w:ascii="Verdana" w:hAnsi="Verdana"/>
          <w:sz w:val="24"/>
          <w:szCs w:val="24"/>
        </w:rPr>
        <w:t>developed</w:t>
      </w:r>
      <w:r w:rsidR="00AE0380" w:rsidRPr="00AE0380">
        <w:rPr>
          <w:rFonts w:ascii="Verdana" w:hAnsi="Verdana"/>
          <w:sz w:val="24"/>
          <w:szCs w:val="24"/>
        </w:rPr>
        <w:t xml:space="preserve"> a toolkit to help local authorities understand how </w:t>
      </w:r>
      <w:r w:rsidR="00AF7F1B">
        <w:rPr>
          <w:rFonts w:ascii="Verdana" w:hAnsi="Verdana"/>
          <w:sz w:val="24"/>
          <w:szCs w:val="24"/>
        </w:rPr>
        <w:t>the</w:t>
      </w:r>
      <w:r w:rsidR="00384A7F">
        <w:rPr>
          <w:rFonts w:ascii="Verdana" w:hAnsi="Verdana"/>
          <w:sz w:val="24"/>
          <w:szCs w:val="24"/>
        </w:rPr>
        <w:t>ir</w:t>
      </w:r>
      <w:r w:rsidR="00AE0380" w:rsidRPr="00AE0380">
        <w:rPr>
          <w:rFonts w:ascii="Verdana" w:hAnsi="Verdana"/>
          <w:sz w:val="24"/>
          <w:szCs w:val="24"/>
        </w:rPr>
        <w:t xml:space="preserve"> population </w:t>
      </w:r>
      <w:r w:rsidR="00AF7F1B">
        <w:rPr>
          <w:rFonts w:ascii="Verdana" w:hAnsi="Verdana"/>
          <w:sz w:val="24"/>
          <w:szCs w:val="24"/>
        </w:rPr>
        <w:t xml:space="preserve">may evolve over </w:t>
      </w:r>
      <w:r w:rsidR="008E3873">
        <w:rPr>
          <w:rFonts w:ascii="Verdana" w:hAnsi="Verdana"/>
          <w:sz w:val="24"/>
          <w:szCs w:val="24"/>
        </w:rPr>
        <w:t>a</w:t>
      </w:r>
      <w:r w:rsidR="00AF7F1B">
        <w:rPr>
          <w:rFonts w:ascii="Verdana" w:hAnsi="Verdana"/>
          <w:sz w:val="24"/>
          <w:szCs w:val="24"/>
        </w:rPr>
        <w:t xml:space="preserve"> decade</w:t>
      </w:r>
      <w:r w:rsidR="00AE0380" w:rsidRPr="00AE0380">
        <w:rPr>
          <w:rFonts w:ascii="Verdana" w:hAnsi="Verdana"/>
          <w:sz w:val="24"/>
          <w:szCs w:val="24"/>
        </w:rPr>
        <w:t xml:space="preserve"> and demographic challenges that could </w:t>
      </w:r>
      <w:r w:rsidR="0029745F">
        <w:rPr>
          <w:rFonts w:ascii="Verdana" w:hAnsi="Verdana"/>
          <w:sz w:val="24"/>
          <w:szCs w:val="24"/>
        </w:rPr>
        <w:t>follow</w:t>
      </w:r>
      <w:r w:rsidR="00AE0380" w:rsidRPr="00AE0380">
        <w:rPr>
          <w:rFonts w:ascii="Verdana" w:hAnsi="Verdana"/>
          <w:sz w:val="24"/>
          <w:szCs w:val="24"/>
        </w:rPr>
        <w:t>:</w:t>
      </w:r>
    </w:p>
    <w:p w:rsidR="00AE0380" w:rsidRPr="00AE0380" w:rsidRDefault="00491BFF" w:rsidP="00AE0380">
      <w:pPr>
        <w:rPr>
          <w:rFonts w:ascii="Verdana" w:hAnsi="Verdana"/>
          <w:sz w:val="24"/>
          <w:szCs w:val="24"/>
        </w:rPr>
      </w:pPr>
      <w:r>
        <w:rPr>
          <w:rFonts w:ascii="Verdana" w:hAnsi="Verdana"/>
          <w:sz w:val="24"/>
          <w:szCs w:val="24"/>
        </w:rPr>
        <w:t xml:space="preserve">Their typology </w:t>
      </w:r>
      <w:r w:rsidR="00AE0380" w:rsidRPr="00AE0380">
        <w:rPr>
          <w:rFonts w:ascii="Verdana" w:hAnsi="Verdana"/>
          <w:sz w:val="24"/>
          <w:szCs w:val="24"/>
        </w:rPr>
        <w:t xml:space="preserve">suggests some local authorities are in a healthier position than others. </w:t>
      </w:r>
      <w:r w:rsidR="009C21EA">
        <w:rPr>
          <w:rFonts w:ascii="Verdana" w:hAnsi="Verdana"/>
          <w:sz w:val="24"/>
          <w:szCs w:val="24"/>
        </w:rPr>
        <w:t xml:space="preserve">All local authorities face increased levels of service demand but main challenges </w:t>
      </w:r>
      <w:r w:rsidR="00DD65BE">
        <w:rPr>
          <w:rFonts w:ascii="Verdana" w:hAnsi="Verdana"/>
          <w:sz w:val="24"/>
          <w:szCs w:val="24"/>
        </w:rPr>
        <w:t>are</w:t>
      </w:r>
      <w:r w:rsidR="009C21EA">
        <w:rPr>
          <w:rFonts w:ascii="Verdana" w:hAnsi="Verdana"/>
          <w:sz w:val="24"/>
          <w:szCs w:val="24"/>
        </w:rPr>
        <w:t xml:space="preserve"> faced by cluster</w:t>
      </w:r>
      <w:r w:rsidR="005424E1">
        <w:rPr>
          <w:rFonts w:ascii="Verdana" w:hAnsi="Verdana"/>
          <w:sz w:val="24"/>
          <w:szCs w:val="24"/>
        </w:rPr>
        <w:t>s</w:t>
      </w:r>
      <w:r w:rsidR="009C21EA">
        <w:rPr>
          <w:rFonts w:ascii="Verdana" w:hAnsi="Verdana"/>
          <w:sz w:val="24"/>
          <w:szCs w:val="24"/>
        </w:rPr>
        <w:t xml:space="preserve"> 3 and 4 which are experiencing a drop in</w:t>
      </w:r>
      <w:r w:rsidR="00145442">
        <w:rPr>
          <w:rFonts w:ascii="Verdana" w:hAnsi="Verdana"/>
          <w:sz w:val="24"/>
          <w:szCs w:val="24"/>
        </w:rPr>
        <w:t xml:space="preserve"> the</w:t>
      </w:r>
      <w:r w:rsidR="009C21EA">
        <w:rPr>
          <w:rFonts w:ascii="Verdana" w:hAnsi="Verdana"/>
          <w:sz w:val="24"/>
          <w:szCs w:val="24"/>
        </w:rPr>
        <w:t xml:space="preserve"> percentage of their working population as a percentage of the total population. These local authorities </w:t>
      </w:r>
      <w:r w:rsidR="009D4DAE">
        <w:rPr>
          <w:rFonts w:ascii="Verdana" w:hAnsi="Verdana"/>
          <w:sz w:val="24"/>
          <w:szCs w:val="24"/>
        </w:rPr>
        <w:t>may</w:t>
      </w:r>
      <w:r w:rsidR="009C21EA">
        <w:rPr>
          <w:rFonts w:ascii="Verdana" w:hAnsi="Verdana"/>
          <w:sz w:val="24"/>
          <w:szCs w:val="24"/>
        </w:rPr>
        <w:t xml:space="preserve"> have a smaller workforce to provide </w:t>
      </w:r>
      <w:r w:rsidR="00373651">
        <w:rPr>
          <w:rFonts w:ascii="Verdana" w:hAnsi="Verdana"/>
          <w:sz w:val="24"/>
          <w:szCs w:val="24"/>
        </w:rPr>
        <w:t>social</w:t>
      </w:r>
      <w:r w:rsidR="009C21EA">
        <w:rPr>
          <w:rFonts w:ascii="Verdana" w:hAnsi="Verdana"/>
          <w:sz w:val="24"/>
          <w:szCs w:val="24"/>
        </w:rPr>
        <w:t xml:space="preserve"> servi</w:t>
      </w:r>
      <w:r w:rsidR="006500A4">
        <w:rPr>
          <w:rFonts w:ascii="Verdana" w:hAnsi="Verdana"/>
          <w:sz w:val="24"/>
          <w:szCs w:val="24"/>
        </w:rPr>
        <w:t>ces (and indeed other services) in future.</w:t>
      </w:r>
      <w:r w:rsidR="00F27624">
        <w:rPr>
          <w:rFonts w:ascii="Verdana" w:hAnsi="Verdana"/>
          <w:sz w:val="24"/>
          <w:szCs w:val="24"/>
        </w:rPr>
        <w:t xml:space="preserve">  </w:t>
      </w:r>
      <w:r w:rsidR="00AE0380" w:rsidRPr="00AE0380">
        <w:rPr>
          <w:rFonts w:ascii="Verdana" w:hAnsi="Verdana"/>
          <w:sz w:val="24"/>
          <w:szCs w:val="24"/>
        </w:rPr>
        <w:t xml:space="preserve">The first two categories contain local authorities which are deemed to be in a </w:t>
      </w:r>
      <w:r w:rsidR="0001314C">
        <w:rPr>
          <w:rFonts w:ascii="Verdana" w:hAnsi="Verdana"/>
          <w:sz w:val="24"/>
          <w:szCs w:val="24"/>
        </w:rPr>
        <w:t>healthier</w:t>
      </w:r>
      <w:r w:rsidR="00AE0380" w:rsidRPr="00AE0380">
        <w:rPr>
          <w:rFonts w:ascii="Verdana" w:hAnsi="Verdana"/>
          <w:sz w:val="24"/>
          <w:szCs w:val="24"/>
        </w:rPr>
        <w:t xml:space="preserve"> position as the percentage of working age population is increasing as a percentage of the total population.</w:t>
      </w:r>
    </w:p>
    <w:p w:rsidR="00AE0380" w:rsidRPr="00AE0380" w:rsidRDefault="00AE0380" w:rsidP="00AE0380">
      <w:pPr>
        <w:rPr>
          <w:rFonts w:ascii="Verdana" w:hAnsi="Verdana"/>
          <w:sz w:val="24"/>
          <w:szCs w:val="24"/>
        </w:rPr>
      </w:pPr>
      <w:r w:rsidRPr="00AE0380">
        <w:rPr>
          <w:rFonts w:ascii="Verdana" w:hAnsi="Verdana"/>
          <w:sz w:val="24"/>
          <w:szCs w:val="24"/>
        </w:rPr>
        <w:t xml:space="preserve">The final </w:t>
      </w:r>
      <w:r w:rsidR="003665CE">
        <w:rPr>
          <w:rFonts w:ascii="Verdana" w:hAnsi="Verdana"/>
          <w:sz w:val="24"/>
          <w:szCs w:val="24"/>
        </w:rPr>
        <w:t>cluster</w:t>
      </w:r>
      <w:r w:rsidRPr="00AE0380">
        <w:rPr>
          <w:rFonts w:ascii="Verdana" w:hAnsi="Verdana"/>
          <w:sz w:val="24"/>
          <w:szCs w:val="24"/>
        </w:rPr>
        <w:t xml:space="preserve"> is described</w:t>
      </w:r>
      <w:r w:rsidR="00C57C4B">
        <w:rPr>
          <w:rFonts w:ascii="Verdana" w:hAnsi="Verdana"/>
          <w:sz w:val="24"/>
          <w:szCs w:val="24"/>
        </w:rPr>
        <w:t xml:space="preserve"> as possibly the worst</w:t>
      </w:r>
      <w:r w:rsidR="00A070B0">
        <w:rPr>
          <w:rFonts w:ascii="Verdana" w:hAnsi="Verdana"/>
          <w:sz w:val="24"/>
          <w:szCs w:val="24"/>
        </w:rPr>
        <w:t xml:space="preserve"> case</w:t>
      </w:r>
      <w:r w:rsidR="00C57C4B">
        <w:rPr>
          <w:rFonts w:ascii="Verdana" w:hAnsi="Verdana"/>
          <w:sz w:val="24"/>
          <w:szCs w:val="24"/>
        </w:rPr>
        <w:t xml:space="preserve"> scenario</w:t>
      </w:r>
      <w:r w:rsidRPr="00AE0380">
        <w:rPr>
          <w:rFonts w:ascii="Verdana" w:hAnsi="Verdana"/>
          <w:sz w:val="24"/>
          <w:szCs w:val="24"/>
        </w:rPr>
        <w:t>.  The</w:t>
      </w:r>
      <w:r w:rsidR="00237C1D">
        <w:rPr>
          <w:rFonts w:ascii="Verdana" w:hAnsi="Verdana"/>
          <w:sz w:val="24"/>
          <w:szCs w:val="24"/>
        </w:rPr>
        <w:t>se</w:t>
      </w:r>
      <w:r w:rsidRPr="00AE0380">
        <w:rPr>
          <w:rFonts w:ascii="Verdana" w:hAnsi="Verdana"/>
          <w:sz w:val="24"/>
          <w:szCs w:val="24"/>
        </w:rPr>
        <w:t xml:space="preserve"> authorities </w:t>
      </w:r>
      <w:r w:rsidR="00C57C4B">
        <w:rPr>
          <w:rFonts w:ascii="Verdana" w:hAnsi="Verdana"/>
          <w:sz w:val="24"/>
          <w:szCs w:val="24"/>
        </w:rPr>
        <w:t>anticipate</w:t>
      </w:r>
      <w:r w:rsidRPr="00AE0380">
        <w:rPr>
          <w:rFonts w:ascii="Verdana" w:hAnsi="Verdana"/>
          <w:sz w:val="24"/>
          <w:szCs w:val="24"/>
        </w:rPr>
        <w:t xml:space="preserve"> a decrease in total population in their area AND a decrease in proportion of working age population within total population. </w:t>
      </w:r>
    </w:p>
    <w:p w:rsidR="00602A9E" w:rsidRDefault="00602A9E" w:rsidP="00AE0380">
      <w:pPr>
        <w:rPr>
          <w:rFonts w:ascii="Verdana" w:hAnsi="Verdana"/>
          <w:sz w:val="24"/>
          <w:szCs w:val="24"/>
        </w:rPr>
      </w:pPr>
      <w:r>
        <w:rPr>
          <w:rFonts w:ascii="Verdana" w:hAnsi="Verdana"/>
          <w:sz w:val="24"/>
          <w:szCs w:val="24"/>
        </w:rPr>
        <w:t xml:space="preserve">There is no hard and fast rule determining </w:t>
      </w:r>
      <w:r w:rsidR="000620F3">
        <w:rPr>
          <w:rFonts w:ascii="Verdana" w:hAnsi="Verdana"/>
          <w:sz w:val="24"/>
          <w:szCs w:val="24"/>
        </w:rPr>
        <w:t>where local authorities sit</w:t>
      </w:r>
      <w:r>
        <w:rPr>
          <w:rFonts w:ascii="Verdana" w:hAnsi="Verdana"/>
          <w:sz w:val="24"/>
          <w:szCs w:val="24"/>
        </w:rPr>
        <w:t xml:space="preserve">.  </w:t>
      </w:r>
      <w:r w:rsidR="008429A7">
        <w:rPr>
          <w:rFonts w:ascii="Verdana" w:hAnsi="Verdana"/>
          <w:sz w:val="24"/>
          <w:szCs w:val="24"/>
        </w:rPr>
        <w:t>L</w:t>
      </w:r>
      <w:r>
        <w:rPr>
          <w:rFonts w:ascii="Verdana" w:hAnsi="Verdana"/>
          <w:sz w:val="24"/>
          <w:szCs w:val="24"/>
        </w:rPr>
        <w:t xml:space="preserve">ocal authorities which incorporate Scotland’s biggest two cities (and Stirling) </w:t>
      </w:r>
      <w:r w:rsidR="00554455">
        <w:rPr>
          <w:rFonts w:ascii="Verdana" w:hAnsi="Verdana"/>
          <w:sz w:val="24"/>
          <w:szCs w:val="24"/>
        </w:rPr>
        <w:t>are</w:t>
      </w:r>
      <w:r w:rsidR="00E56662">
        <w:rPr>
          <w:rFonts w:ascii="Verdana" w:hAnsi="Verdana"/>
          <w:sz w:val="24"/>
          <w:szCs w:val="24"/>
        </w:rPr>
        <w:t xml:space="preserve"> in</w:t>
      </w:r>
      <w:r>
        <w:rPr>
          <w:rFonts w:ascii="Verdana" w:hAnsi="Verdana"/>
          <w:sz w:val="24"/>
          <w:szCs w:val="24"/>
        </w:rPr>
        <w:t xml:space="preserve"> cluster one, but local authorities which contain remaining cities are split between clusters three </w:t>
      </w:r>
      <w:r w:rsidR="000A0810">
        <w:rPr>
          <w:rFonts w:ascii="Verdana" w:hAnsi="Verdana"/>
          <w:sz w:val="24"/>
          <w:szCs w:val="24"/>
        </w:rPr>
        <w:t>and four</w:t>
      </w:r>
      <w:r w:rsidR="0010606C">
        <w:rPr>
          <w:rFonts w:ascii="Verdana" w:hAnsi="Verdana"/>
          <w:sz w:val="24"/>
          <w:szCs w:val="24"/>
        </w:rPr>
        <w:t xml:space="preserve">. Many rural local authorities sit within </w:t>
      </w:r>
      <w:r w:rsidR="00C61FEA">
        <w:rPr>
          <w:rFonts w:ascii="Verdana" w:hAnsi="Verdana"/>
          <w:sz w:val="24"/>
          <w:szCs w:val="24"/>
        </w:rPr>
        <w:t>three and four</w:t>
      </w:r>
      <w:r w:rsidR="0010606C">
        <w:rPr>
          <w:rFonts w:ascii="Verdana" w:hAnsi="Verdana"/>
          <w:sz w:val="24"/>
          <w:szCs w:val="24"/>
        </w:rPr>
        <w:t>.</w:t>
      </w:r>
      <w:r w:rsidR="008020CB">
        <w:rPr>
          <w:rFonts w:ascii="Verdana" w:hAnsi="Verdana"/>
          <w:sz w:val="24"/>
          <w:szCs w:val="24"/>
        </w:rPr>
        <w:t xml:space="preserve"> What does this tell us? </w:t>
      </w:r>
      <w:r w:rsidR="00C40CEA">
        <w:rPr>
          <w:rFonts w:ascii="Verdana" w:hAnsi="Verdana"/>
          <w:sz w:val="24"/>
          <w:szCs w:val="24"/>
        </w:rPr>
        <w:t>It</w:t>
      </w:r>
      <w:r w:rsidR="008020CB">
        <w:rPr>
          <w:rFonts w:ascii="Verdana" w:hAnsi="Verdana"/>
          <w:sz w:val="24"/>
          <w:szCs w:val="24"/>
        </w:rPr>
        <w:t xml:space="preserve"> may give us an indication of how the workforce </w:t>
      </w:r>
      <w:r w:rsidR="001B2037">
        <w:rPr>
          <w:rFonts w:ascii="Verdana" w:hAnsi="Verdana"/>
          <w:sz w:val="24"/>
          <w:szCs w:val="24"/>
        </w:rPr>
        <w:t>must</w:t>
      </w:r>
      <w:r w:rsidR="008020CB">
        <w:rPr>
          <w:rFonts w:ascii="Verdana" w:hAnsi="Verdana"/>
          <w:sz w:val="24"/>
          <w:szCs w:val="24"/>
        </w:rPr>
        <w:t xml:space="preserve"> evolve to respond to </w:t>
      </w:r>
      <w:r w:rsidR="003020AC">
        <w:rPr>
          <w:rFonts w:ascii="Verdana" w:hAnsi="Verdana"/>
          <w:sz w:val="24"/>
          <w:szCs w:val="24"/>
        </w:rPr>
        <w:t>local</w:t>
      </w:r>
      <w:r w:rsidR="008020CB">
        <w:rPr>
          <w:rFonts w:ascii="Verdana" w:hAnsi="Verdana"/>
          <w:sz w:val="24"/>
          <w:szCs w:val="24"/>
        </w:rPr>
        <w:t xml:space="preserve"> challenges.</w:t>
      </w:r>
    </w:p>
    <w:p w:rsidR="00442ACF" w:rsidRPr="00F27624" w:rsidRDefault="005E367F" w:rsidP="00AE0380">
      <w:pPr>
        <w:rPr>
          <w:rFonts w:ascii="Verdana" w:hAnsi="Verdana"/>
          <w:b/>
          <w:sz w:val="24"/>
          <w:szCs w:val="24"/>
        </w:rPr>
      </w:pPr>
      <w:r w:rsidRPr="00F27624">
        <w:rPr>
          <w:rFonts w:ascii="Verdana" w:hAnsi="Verdana"/>
          <w:b/>
          <w:sz w:val="24"/>
          <w:szCs w:val="24"/>
        </w:rPr>
        <w:t>&lt;Slide 18</w:t>
      </w:r>
      <w:r w:rsidR="00442ACF" w:rsidRPr="00F27624">
        <w:rPr>
          <w:rFonts w:ascii="Verdana" w:hAnsi="Verdana"/>
          <w:b/>
          <w:sz w:val="24"/>
          <w:szCs w:val="24"/>
        </w:rPr>
        <w:t>&gt;</w:t>
      </w:r>
    </w:p>
    <w:p w:rsidR="00687FAE" w:rsidRDefault="00687FAE">
      <w:pPr>
        <w:rPr>
          <w:rFonts w:ascii="Verdana" w:hAnsi="Verdana"/>
          <w:sz w:val="24"/>
          <w:szCs w:val="24"/>
        </w:rPr>
      </w:pPr>
      <w:r>
        <w:rPr>
          <w:rFonts w:ascii="Verdana" w:hAnsi="Verdana"/>
          <w:sz w:val="24"/>
          <w:szCs w:val="24"/>
        </w:rPr>
        <w:br w:type="page"/>
      </w:r>
    </w:p>
    <w:p w:rsidR="00F602AB" w:rsidRDefault="00AE0380" w:rsidP="00AE0380">
      <w:pPr>
        <w:rPr>
          <w:rFonts w:ascii="Verdana" w:hAnsi="Verdana"/>
          <w:sz w:val="24"/>
          <w:szCs w:val="24"/>
        </w:rPr>
      </w:pPr>
      <w:r w:rsidRPr="00AE0380">
        <w:rPr>
          <w:rFonts w:ascii="Verdana" w:hAnsi="Verdana"/>
          <w:sz w:val="24"/>
          <w:szCs w:val="24"/>
        </w:rPr>
        <w:lastRenderedPageBreak/>
        <w:t>One area not included in our</w:t>
      </w:r>
      <w:r w:rsidR="00C41673">
        <w:rPr>
          <w:rFonts w:ascii="Verdana" w:hAnsi="Verdana"/>
          <w:sz w:val="24"/>
          <w:szCs w:val="24"/>
        </w:rPr>
        <w:t xml:space="preserve"> workforce</w:t>
      </w:r>
      <w:r w:rsidRPr="00AE0380">
        <w:rPr>
          <w:rFonts w:ascii="Verdana" w:hAnsi="Verdana"/>
          <w:sz w:val="24"/>
          <w:szCs w:val="24"/>
        </w:rPr>
        <w:t xml:space="preserve"> figures are workers involved in delivery of Self-Directed Support (SDS).  SDS </w:t>
      </w:r>
      <w:r w:rsidR="00F602AB">
        <w:rPr>
          <w:rFonts w:ascii="Verdana" w:hAnsi="Verdana"/>
          <w:sz w:val="24"/>
          <w:szCs w:val="24"/>
        </w:rPr>
        <w:t>“</w:t>
      </w:r>
      <w:r w:rsidRPr="00AE0380">
        <w:rPr>
          <w:rFonts w:ascii="Verdana" w:hAnsi="Verdana"/>
          <w:sz w:val="24"/>
          <w:szCs w:val="24"/>
        </w:rPr>
        <w:t xml:space="preserve">provides individual budgets for people to buy their own support packages to meet their assessed personal, social and healthcare needs”. In some cases budgets </w:t>
      </w:r>
      <w:r w:rsidR="00D47E3A">
        <w:rPr>
          <w:rFonts w:ascii="Verdana" w:hAnsi="Verdana"/>
          <w:sz w:val="24"/>
          <w:szCs w:val="24"/>
        </w:rPr>
        <w:t>are</w:t>
      </w:r>
      <w:r w:rsidRPr="00AE0380">
        <w:rPr>
          <w:rFonts w:ascii="Verdana" w:hAnsi="Verdana"/>
          <w:sz w:val="24"/>
          <w:szCs w:val="24"/>
        </w:rPr>
        <w:t xml:space="preserve"> used to purchase services or recruit a personal assistant to deliver care and other personal tasks. The numbers of people in receipt of SDS in Scotland is relatively small, approximately 3,700 as at March 2010.  Approximately 2/3 of individuals with personal budgets are under 65 years of age and have either ph</w:t>
      </w:r>
      <w:r w:rsidR="00AC00D4">
        <w:rPr>
          <w:rFonts w:ascii="Verdana" w:hAnsi="Verdana"/>
          <w:sz w:val="24"/>
          <w:szCs w:val="24"/>
        </w:rPr>
        <w:t>ysical or learning disabilities</w:t>
      </w:r>
      <w:r w:rsidRPr="00AE0380">
        <w:rPr>
          <w:rFonts w:ascii="Verdana" w:hAnsi="Verdana"/>
          <w:sz w:val="24"/>
          <w:szCs w:val="24"/>
        </w:rPr>
        <w:t xml:space="preserve">.  It is interesting to note that </w:t>
      </w:r>
      <w:r w:rsidR="00C972C8">
        <w:rPr>
          <w:rFonts w:ascii="Verdana" w:hAnsi="Verdana"/>
          <w:sz w:val="24"/>
          <w:szCs w:val="24"/>
        </w:rPr>
        <w:t xml:space="preserve">SDS </w:t>
      </w:r>
      <w:r w:rsidRPr="00AE0380">
        <w:rPr>
          <w:rFonts w:ascii="Verdana" w:hAnsi="Verdana"/>
          <w:sz w:val="24"/>
          <w:szCs w:val="24"/>
        </w:rPr>
        <w:t xml:space="preserve">take-up </w:t>
      </w:r>
      <w:r w:rsidR="007579BC">
        <w:rPr>
          <w:rFonts w:ascii="Verdana" w:hAnsi="Verdana"/>
          <w:sz w:val="24"/>
          <w:szCs w:val="24"/>
        </w:rPr>
        <w:t>is more</w:t>
      </w:r>
      <w:r w:rsidRPr="00AE0380">
        <w:rPr>
          <w:rFonts w:ascii="Verdana" w:hAnsi="Verdana"/>
          <w:sz w:val="24"/>
          <w:szCs w:val="24"/>
        </w:rPr>
        <w:t xml:space="preserve"> frequent in rural areas, including Orkney, Shetland Islands and Eilean Siar.  Edinburgh and </w:t>
      </w:r>
      <w:r w:rsidR="005403B1">
        <w:rPr>
          <w:rFonts w:ascii="Verdana" w:hAnsi="Verdana"/>
          <w:sz w:val="24"/>
          <w:szCs w:val="24"/>
        </w:rPr>
        <w:t>Highland</w:t>
      </w:r>
      <w:r w:rsidRPr="00AE0380">
        <w:rPr>
          <w:rFonts w:ascii="Verdana" w:hAnsi="Verdana"/>
          <w:sz w:val="24"/>
          <w:szCs w:val="24"/>
        </w:rPr>
        <w:t xml:space="preserve"> are only two local authorities with a city which feature in top 14 local authorities for rate of SDS clients per 10,000 population.  Orkney and Scottish Borders</w:t>
      </w:r>
      <w:r w:rsidR="00883B0F">
        <w:rPr>
          <w:rFonts w:ascii="Verdana" w:hAnsi="Verdana"/>
          <w:sz w:val="24"/>
          <w:szCs w:val="24"/>
        </w:rPr>
        <w:t xml:space="preserve"> residents</w:t>
      </w:r>
      <w:r w:rsidRPr="00AE0380">
        <w:rPr>
          <w:rFonts w:ascii="Verdana" w:hAnsi="Verdana"/>
          <w:sz w:val="24"/>
          <w:szCs w:val="24"/>
        </w:rPr>
        <w:t xml:space="preserve"> appear to be most willing </w:t>
      </w:r>
      <w:r w:rsidR="000A2FAA">
        <w:rPr>
          <w:rFonts w:ascii="Verdana" w:hAnsi="Verdana"/>
          <w:sz w:val="24"/>
          <w:szCs w:val="24"/>
        </w:rPr>
        <w:t>or</w:t>
      </w:r>
      <w:r w:rsidRPr="00AE0380">
        <w:rPr>
          <w:rFonts w:ascii="Verdana" w:hAnsi="Verdana"/>
          <w:sz w:val="24"/>
          <w:szCs w:val="24"/>
        </w:rPr>
        <w:t xml:space="preserve"> able to access </w:t>
      </w:r>
      <w:r w:rsidR="00883B0F">
        <w:rPr>
          <w:rFonts w:ascii="Verdana" w:hAnsi="Verdana"/>
          <w:sz w:val="24"/>
          <w:szCs w:val="24"/>
        </w:rPr>
        <w:t>SDS</w:t>
      </w:r>
      <w:r w:rsidRPr="00AE0380">
        <w:rPr>
          <w:rFonts w:ascii="Verdana" w:hAnsi="Verdana"/>
          <w:sz w:val="24"/>
          <w:szCs w:val="24"/>
        </w:rPr>
        <w:t xml:space="preserve">.   The Scottish Government is looking at various ways of supporting more people to consider taking SDS </w:t>
      </w:r>
      <w:r w:rsidR="00EF153D" w:rsidRPr="00AE0380">
        <w:rPr>
          <w:rFonts w:ascii="Verdana" w:hAnsi="Verdana"/>
          <w:sz w:val="24"/>
          <w:szCs w:val="24"/>
        </w:rPr>
        <w:t>package</w:t>
      </w:r>
      <w:r w:rsidR="00EF153D">
        <w:rPr>
          <w:rFonts w:ascii="Verdana" w:hAnsi="Verdana"/>
          <w:sz w:val="24"/>
          <w:szCs w:val="24"/>
        </w:rPr>
        <w:t>s</w:t>
      </w:r>
      <w:r w:rsidR="00EF153D" w:rsidRPr="00AE0380">
        <w:rPr>
          <w:rFonts w:ascii="Verdana" w:hAnsi="Verdana"/>
          <w:sz w:val="24"/>
          <w:szCs w:val="24"/>
        </w:rPr>
        <w:t>.</w:t>
      </w:r>
      <w:r w:rsidR="001C4F6E">
        <w:rPr>
          <w:rFonts w:ascii="Verdana" w:hAnsi="Verdana"/>
          <w:sz w:val="24"/>
          <w:szCs w:val="24"/>
        </w:rPr>
        <w:t xml:space="preserve">   </w:t>
      </w:r>
      <w:r w:rsidRPr="00AE0380">
        <w:rPr>
          <w:rFonts w:ascii="Verdana" w:hAnsi="Verdana"/>
          <w:sz w:val="24"/>
          <w:szCs w:val="24"/>
        </w:rPr>
        <w:t xml:space="preserve">The success of that policy could be </w:t>
      </w:r>
      <w:r w:rsidR="00EF153D">
        <w:rPr>
          <w:rFonts w:ascii="Verdana" w:hAnsi="Verdana"/>
          <w:sz w:val="24"/>
          <w:szCs w:val="24"/>
        </w:rPr>
        <w:t>a</w:t>
      </w:r>
      <w:r w:rsidRPr="00AE0380">
        <w:rPr>
          <w:rFonts w:ascii="Verdana" w:hAnsi="Verdana"/>
          <w:sz w:val="24"/>
          <w:szCs w:val="24"/>
        </w:rPr>
        <w:t xml:space="preserve"> factor which reduces proportion</w:t>
      </w:r>
      <w:r w:rsidR="00A964C7">
        <w:rPr>
          <w:rFonts w:ascii="Verdana" w:hAnsi="Verdana"/>
          <w:sz w:val="24"/>
          <w:szCs w:val="24"/>
        </w:rPr>
        <w:t>s</w:t>
      </w:r>
      <w:r w:rsidRPr="00AE0380">
        <w:rPr>
          <w:rFonts w:ascii="Verdana" w:hAnsi="Verdana"/>
          <w:sz w:val="24"/>
          <w:szCs w:val="24"/>
        </w:rPr>
        <w:t xml:space="preserve"> of public sector workers in some areas.</w:t>
      </w:r>
      <w:r w:rsidR="0006379D">
        <w:rPr>
          <w:rFonts w:ascii="Verdana" w:hAnsi="Verdana"/>
          <w:sz w:val="24"/>
          <w:szCs w:val="24"/>
        </w:rPr>
        <w:t xml:space="preserve">  The voluntary and private sector may not have made in-roads into reducing</w:t>
      </w:r>
      <w:r w:rsidR="00BA2D04">
        <w:rPr>
          <w:rFonts w:ascii="Verdana" w:hAnsi="Verdana"/>
          <w:sz w:val="24"/>
          <w:szCs w:val="24"/>
        </w:rPr>
        <w:t xml:space="preserve"> the</w:t>
      </w:r>
      <w:r w:rsidR="0006379D">
        <w:rPr>
          <w:rFonts w:ascii="Verdana" w:hAnsi="Verdana"/>
          <w:sz w:val="24"/>
          <w:szCs w:val="24"/>
        </w:rPr>
        <w:t xml:space="preserve"> percentage of local authority social services workers in Shetland and Orkney, but perhaps </w:t>
      </w:r>
      <w:r w:rsidR="00D47585">
        <w:rPr>
          <w:rFonts w:ascii="Verdana" w:hAnsi="Verdana"/>
          <w:sz w:val="24"/>
          <w:szCs w:val="24"/>
        </w:rPr>
        <w:t>figures will change</w:t>
      </w:r>
      <w:r w:rsidR="0006379D">
        <w:rPr>
          <w:rFonts w:ascii="Verdana" w:hAnsi="Verdana"/>
          <w:sz w:val="24"/>
          <w:szCs w:val="24"/>
        </w:rPr>
        <w:t xml:space="preserve"> as more people take control of budgets.</w:t>
      </w:r>
      <w:r w:rsidR="00D50872">
        <w:rPr>
          <w:rFonts w:ascii="Verdana" w:hAnsi="Verdana"/>
          <w:sz w:val="24"/>
          <w:szCs w:val="24"/>
        </w:rPr>
        <w:t xml:space="preserve">  </w:t>
      </w:r>
      <w:r w:rsidRPr="00AE0380">
        <w:rPr>
          <w:rFonts w:ascii="Verdana" w:hAnsi="Verdana"/>
          <w:sz w:val="24"/>
          <w:szCs w:val="24"/>
        </w:rPr>
        <w:t xml:space="preserve">Arguably the most interesting area to monitor will be Scottish Borders, where there is already the highest take-up of SDS and a fairly even split in total numbers of workers across public, private and voluntary sector.  </w:t>
      </w:r>
      <w:r w:rsidR="00D50872">
        <w:rPr>
          <w:rFonts w:ascii="Verdana" w:hAnsi="Verdana"/>
          <w:sz w:val="24"/>
          <w:szCs w:val="24"/>
        </w:rPr>
        <w:t xml:space="preserve">What would a substantial increase in numbers of people </w:t>
      </w:r>
      <w:r w:rsidR="00571894">
        <w:rPr>
          <w:rFonts w:ascii="Verdana" w:hAnsi="Verdana"/>
          <w:sz w:val="24"/>
          <w:szCs w:val="24"/>
        </w:rPr>
        <w:t>accessing</w:t>
      </w:r>
      <w:r w:rsidR="00D50872">
        <w:rPr>
          <w:rFonts w:ascii="Verdana" w:hAnsi="Verdana"/>
          <w:sz w:val="24"/>
          <w:szCs w:val="24"/>
        </w:rPr>
        <w:t xml:space="preserve"> SDS mean for proportions of people employed </w:t>
      </w:r>
      <w:r w:rsidR="00C75BA7">
        <w:rPr>
          <w:rFonts w:ascii="Verdana" w:hAnsi="Verdana"/>
          <w:sz w:val="24"/>
          <w:szCs w:val="24"/>
        </w:rPr>
        <w:t>there?</w:t>
      </w:r>
    </w:p>
    <w:p w:rsidR="00AE0380" w:rsidRDefault="00AE0380" w:rsidP="00AE0380">
      <w:pPr>
        <w:rPr>
          <w:rFonts w:ascii="Verdana" w:hAnsi="Verdana"/>
          <w:sz w:val="24"/>
          <w:szCs w:val="24"/>
        </w:rPr>
      </w:pPr>
      <w:r w:rsidRPr="00AE0380">
        <w:rPr>
          <w:rFonts w:ascii="Verdana" w:hAnsi="Verdana"/>
          <w:sz w:val="24"/>
          <w:szCs w:val="24"/>
        </w:rPr>
        <w:t>Perhaps in future we should be less concerned about similarities and differences between voluntary sector social serv</w:t>
      </w:r>
      <w:r w:rsidR="005C457C">
        <w:rPr>
          <w:rFonts w:ascii="Verdana" w:hAnsi="Verdana"/>
          <w:sz w:val="24"/>
          <w:szCs w:val="24"/>
        </w:rPr>
        <w:t xml:space="preserve">ice urban and rural workforce  </w:t>
      </w:r>
      <w:r w:rsidRPr="00AE0380">
        <w:rPr>
          <w:rFonts w:ascii="Verdana" w:hAnsi="Verdana"/>
          <w:sz w:val="24"/>
          <w:szCs w:val="24"/>
        </w:rPr>
        <w:t>and</w:t>
      </w:r>
      <w:r w:rsidR="005C457C">
        <w:rPr>
          <w:rFonts w:ascii="Verdana" w:hAnsi="Verdana"/>
          <w:sz w:val="24"/>
          <w:szCs w:val="24"/>
        </w:rPr>
        <w:t xml:space="preserve"> instead</w:t>
      </w:r>
      <w:r w:rsidRPr="00AE0380">
        <w:rPr>
          <w:rFonts w:ascii="Verdana" w:hAnsi="Verdana"/>
          <w:sz w:val="24"/>
          <w:szCs w:val="24"/>
        </w:rPr>
        <w:t xml:space="preserve"> looking for differences across the entire urban and rural </w:t>
      </w:r>
      <w:r w:rsidR="001810DD">
        <w:rPr>
          <w:rFonts w:ascii="Verdana" w:hAnsi="Verdana"/>
          <w:sz w:val="24"/>
          <w:szCs w:val="24"/>
        </w:rPr>
        <w:t xml:space="preserve">social services </w:t>
      </w:r>
      <w:r w:rsidRPr="00AE0380">
        <w:rPr>
          <w:rFonts w:ascii="Verdana" w:hAnsi="Verdana"/>
          <w:sz w:val="24"/>
          <w:szCs w:val="24"/>
        </w:rPr>
        <w:t xml:space="preserve">workforce – whether they be based in public sector, private sector, voluntary sector, or involved in </w:t>
      </w:r>
      <w:r w:rsidR="00824D96">
        <w:rPr>
          <w:rFonts w:ascii="Verdana" w:hAnsi="Verdana"/>
          <w:sz w:val="24"/>
          <w:szCs w:val="24"/>
        </w:rPr>
        <w:t>delivering SDS.</w:t>
      </w:r>
    </w:p>
    <w:p w:rsidR="00422BBC" w:rsidRPr="00687FAE" w:rsidRDefault="004B3B28" w:rsidP="00AE0380">
      <w:pPr>
        <w:rPr>
          <w:rFonts w:ascii="Verdana" w:hAnsi="Verdana"/>
          <w:b/>
          <w:sz w:val="24"/>
          <w:szCs w:val="24"/>
        </w:rPr>
      </w:pPr>
      <w:r w:rsidRPr="00687FAE">
        <w:rPr>
          <w:rFonts w:ascii="Verdana" w:hAnsi="Verdana"/>
          <w:b/>
          <w:sz w:val="24"/>
          <w:szCs w:val="24"/>
        </w:rPr>
        <w:t>&lt;Slide 19</w:t>
      </w:r>
      <w:r w:rsidR="00422BBC" w:rsidRPr="00687FAE">
        <w:rPr>
          <w:rFonts w:ascii="Verdana" w:hAnsi="Verdana"/>
          <w:b/>
          <w:sz w:val="24"/>
          <w:szCs w:val="24"/>
        </w:rPr>
        <w:t>&gt;</w:t>
      </w:r>
    </w:p>
    <w:p w:rsidR="009C1C8C" w:rsidRDefault="009C1C8C" w:rsidP="00AE0380">
      <w:pPr>
        <w:rPr>
          <w:rFonts w:ascii="Verdana" w:hAnsi="Verdana"/>
          <w:sz w:val="24"/>
          <w:szCs w:val="24"/>
        </w:rPr>
      </w:pPr>
      <w:r>
        <w:rPr>
          <w:rFonts w:ascii="Verdana" w:hAnsi="Verdana"/>
          <w:sz w:val="24"/>
          <w:szCs w:val="24"/>
        </w:rPr>
        <w:t>To conclude:</w:t>
      </w:r>
    </w:p>
    <w:p w:rsidR="009C1C8C" w:rsidRDefault="009C1C8C" w:rsidP="003F3B2C">
      <w:pPr>
        <w:pStyle w:val="ListParagraph"/>
        <w:numPr>
          <w:ilvl w:val="0"/>
          <w:numId w:val="1"/>
        </w:numPr>
        <w:rPr>
          <w:rFonts w:ascii="Verdana" w:hAnsi="Verdana"/>
          <w:sz w:val="24"/>
          <w:szCs w:val="24"/>
        </w:rPr>
      </w:pPr>
      <w:r w:rsidRPr="003F3B2C">
        <w:rPr>
          <w:rFonts w:ascii="Verdana" w:hAnsi="Verdana"/>
          <w:sz w:val="24"/>
          <w:szCs w:val="24"/>
        </w:rPr>
        <w:t xml:space="preserve">Annual Returns and </w:t>
      </w:r>
      <w:r w:rsidR="00922A78">
        <w:rPr>
          <w:rFonts w:ascii="Verdana" w:hAnsi="Verdana"/>
          <w:sz w:val="24"/>
          <w:szCs w:val="24"/>
        </w:rPr>
        <w:t xml:space="preserve">the Annual </w:t>
      </w:r>
      <w:r w:rsidRPr="003F3B2C">
        <w:rPr>
          <w:rFonts w:ascii="Verdana" w:hAnsi="Verdana"/>
          <w:sz w:val="24"/>
          <w:szCs w:val="24"/>
        </w:rPr>
        <w:t>Survey of Local Authorities provide a new level of workforce data and highlight changes to service provision.</w:t>
      </w:r>
    </w:p>
    <w:p w:rsidR="003F3B2C" w:rsidRDefault="003F3B2C" w:rsidP="003F3B2C">
      <w:pPr>
        <w:pStyle w:val="ListParagraph"/>
        <w:numPr>
          <w:ilvl w:val="0"/>
          <w:numId w:val="1"/>
        </w:numPr>
        <w:rPr>
          <w:rFonts w:ascii="Verdana" w:hAnsi="Verdana"/>
          <w:sz w:val="24"/>
          <w:szCs w:val="24"/>
        </w:rPr>
      </w:pPr>
      <w:r>
        <w:rPr>
          <w:rFonts w:ascii="Verdana" w:hAnsi="Verdana"/>
          <w:sz w:val="24"/>
          <w:szCs w:val="24"/>
        </w:rPr>
        <w:t xml:space="preserve">The national public / private / voluntary sector workforce split is replicated in many local authorities, but there are </w:t>
      </w:r>
      <w:r w:rsidR="007157E5">
        <w:rPr>
          <w:rFonts w:ascii="Verdana" w:hAnsi="Verdana"/>
          <w:sz w:val="24"/>
          <w:szCs w:val="24"/>
        </w:rPr>
        <w:t>rural areas</w:t>
      </w:r>
      <w:r>
        <w:rPr>
          <w:rFonts w:ascii="Verdana" w:hAnsi="Verdana"/>
          <w:sz w:val="24"/>
          <w:szCs w:val="24"/>
        </w:rPr>
        <w:t xml:space="preserve"> which </w:t>
      </w:r>
      <w:r w:rsidR="007157E5">
        <w:rPr>
          <w:rFonts w:ascii="Verdana" w:hAnsi="Verdana"/>
          <w:sz w:val="24"/>
          <w:szCs w:val="24"/>
        </w:rPr>
        <w:t>retain a greater pro</w:t>
      </w:r>
      <w:r w:rsidR="00C703AA">
        <w:rPr>
          <w:rFonts w:ascii="Verdana" w:hAnsi="Verdana"/>
          <w:sz w:val="24"/>
          <w:szCs w:val="24"/>
        </w:rPr>
        <w:t>portion of public sector workers</w:t>
      </w:r>
      <w:r>
        <w:rPr>
          <w:rFonts w:ascii="Verdana" w:hAnsi="Verdana"/>
          <w:sz w:val="24"/>
          <w:szCs w:val="24"/>
        </w:rPr>
        <w:t>.</w:t>
      </w:r>
    </w:p>
    <w:p w:rsidR="003D22EC" w:rsidRDefault="003D22EC" w:rsidP="003F3B2C">
      <w:pPr>
        <w:pStyle w:val="ListParagraph"/>
        <w:numPr>
          <w:ilvl w:val="0"/>
          <w:numId w:val="1"/>
        </w:numPr>
        <w:rPr>
          <w:rFonts w:ascii="Verdana" w:hAnsi="Verdana"/>
          <w:sz w:val="24"/>
          <w:szCs w:val="24"/>
        </w:rPr>
      </w:pPr>
      <w:r>
        <w:rPr>
          <w:rFonts w:ascii="Verdana" w:hAnsi="Verdana"/>
          <w:sz w:val="24"/>
          <w:szCs w:val="24"/>
        </w:rPr>
        <w:lastRenderedPageBreak/>
        <w:t>There are few differences between the voluntary sector social services urban and rural workers. They are roughly the same age and have a similar</w:t>
      </w:r>
      <w:r w:rsidR="008F3BCB">
        <w:rPr>
          <w:rFonts w:ascii="Verdana" w:hAnsi="Verdana"/>
          <w:sz w:val="24"/>
          <w:szCs w:val="24"/>
        </w:rPr>
        <w:t xml:space="preserve"> male / female split in service delivery</w:t>
      </w:r>
      <w:r>
        <w:rPr>
          <w:rFonts w:ascii="Verdana" w:hAnsi="Verdana"/>
          <w:sz w:val="24"/>
          <w:szCs w:val="24"/>
        </w:rPr>
        <w:t>.</w:t>
      </w:r>
    </w:p>
    <w:p w:rsidR="00630A5A" w:rsidRDefault="00630A5A" w:rsidP="003D22EC">
      <w:pPr>
        <w:pStyle w:val="ListParagraph"/>
        <w:numPr>
          <w:ilvl w:val="0"/>
          <w:numId w:val="1"/>
        </w:numPr>
        <w:rPr>
          <w:rFonts w:ascii="Verdana" w:hAnsi="Verdana"/>
          <w:sz w:val="24"/>
          <w:szCs w:val="24"/>
        </w:rPr>
      </w:pPr>
      <w:r>
        <w:rPr>
          <w:rFonts w:ascii="Verdana" w:hAnsi="Verdana"/>
          <w:sz w:val="24"/>
          <w:szCs w:val="24"/>
        </w:rPr>
        <w:t>The demographic changes faced by local authorities vary across Scotland.</w:t>
      </w:r>
    </w:p>
    <w:p w:rsidR="003D22EC" w:rsidRDefault="00FE5070" w:rsidP="003D22EC">
      <w:pPr>
        <w:pStyle w:val="ListParagraph"/>
        <w:numPr>
          <w:ilvl w:val="0"/>
          <w:numId w:val="1"/>
        </w:numPr>
        <w:rPr>
          <w:rFonts w:ascii="Verdana" w:hAnsi="Verdana"/>
          <w:sz w:val="24"/>
          <w:szCs w:val="24"/>
        </w:rPr>
      </w:pPr>
      <w:r>
        <w:rPr>
          <w:rFonts w:ascii="Verdana" w:hAnsi="Verdana"/>
          <w:sz w:val="24"/>
          <w:szCs w:val="24"/>
        </w:rPr>
        <w:t>It is</w:t>
      </w:r>
      <w:r w:rsidR="003D22EC">
        <w:rPr>
          <w:rFonts w:ascii="Verdana" w:hAnsi="Verdana"/>
          <w:sz w:val="24"/>
          <w:szCs w:val="24"/>
        </w:rPr>
        <w:t xml:space="preserve"> unclear what implications of new forms of service delivery (SDS) will mean for public, private and voluntary sector social services workforce, whether </w:t>
      </w:r>
      <w:r>
        <w:rPr>
          <w:rFonts w:ascii="Verdana" w:hAnsi="Verdana"/>
          <w:sz w:val="24"/>
          <w:szCs w:val="24"/>
        </w:rPr>
        <w:t>they are based in rural area</w:t>
      </w:r>
      <w:r w:rsidR="00A34201">
        <w:rPr>
          <w:rFonts w:ascii="Verdana" w:hAnsi="Verdana"/>
          <w:sz w:val="24"/>
          <w:szCs w:val="24"/>
        </w:rPr>
        <w:t>s</w:t>
      </w:r>
      <w:r>
        <w:rPr>
          <w:rFonts w:ascii="Verdana" w:hAnsi="Verdana"/>
          <w:sz w:val="24"/>
          <w:szCs w:val="24"/>
        </w:rPr>
        <w:t xml:space="preserve"> or</w:t>
      </w:r>
      <w:r w:rsidR="003D22EC">
        <w:rPr>
          <w:rFonts w:ascii="Verdana" w:hAnsi="Verdana"/>
          <w:sz w:val="24"/>
          <w:szCs w:val="24"/>
        </w:rPr>
        <w:t xml:space="preserve"> </w:t>
      </w:r>
      <w:r w:rsidR="00A34201">
        <w:rPr>
          <w:rFonts w:ascii="Verdana" w:hAnsi="Verdana"/>
          <w:sz w:val="24"/>
          <w:szCs w:val="24"/>
        </w:rPr>
        <w:t>not.</w:t>
      </w:r>
    </w:p>
    <w:p w:rsidR="00C11F50" w:rsidRDefault="00C11F50" w:rsidP="00C11F50">
      <w:pPr>
        <w:pStyle w:val="ListParagraph"/>
        <w:rPr>
          <w:rFonts w:ascii="Verdana" w:hAnsi="Verdana"/>
          <w:sz w:val="24"/>
          <w:szCs w:val="24"/>
        </w:rPr>
      </w:pPr>
    </w:p>
    <w:p w:rsidR="00C11F50" w:rsidRDefault="00C11F50" w:rsidP="00C11F50">
      <w:pPr>
        <w:pStyle w:val="ListParagraph"/>
        <w:rPr>
          <w:rFonts w:ascii="Verdana" w:hAnsi="Verdana"/>
          <w:sz w:val="24"/>
          <w:szCs w:val="24"/>
        </w:rPr>
      </w:pPr>
    </w:p>
    <w:p w:rsidR="00C11F50" w:rsidRPr="003D22EC" w:rsidRDefault="00C11F50" w:rsidP="00C11F50">
      <w:pPr>
        <w:pStyle w:val="ListParagraph"/>
        <w:rPr>
          <w:rFonts w:ascii="Verdana" w:hAnsi="Verdana"/>
          <w:sz w:val="24"/>
          <w:szCs w:val="24"/>
        </w:rPr>
      </w:pPr>
    </w:p>
    <w:p w:rsidR="003C555A" w:rsidRPr="00C11F50" w:rsidRDefault="007432BD" w:rsidP="00C11F50">
      <w:pPr>
        <w:rPr>
          <w:rFonts w:ascii="Verdana" w:hAnsi="Verdana"/>
          <w:sz w:val="24"/>
          <w:szCs w:val="24"/>
        </w:rPr>
      </w:pPr>
      <w:r w:rsidRPr="00C11F50">
        <w:rPr>
          <w:rFonts w:ascii="Verdana" w:hAnsi="Verdana"/>
          <w:sz w:val="24"/>
          <w:szCs w:val="24"/>
        </w:rPr>
        <w:t xml:space="preserve">James Arnold: </w:t>
      </w:r>
      <w:hyperlink r:id="rId7" w:history="1">
        <w:r w:rsidRPr="00C11F50">
          <w:rPr>
            <w:rStyle w:val="Hyperlink"/>
            <w:rFonts w:ascii="Verdana" w:hAnsi="Verdana"/>
            <w:sz w:val="24"/>
            <w:szCs w:val="24"/>
          </w:rPr>
          <w:t>James.Arnold@sssc.uk.com</w:t>
        </w:r>
      </w:hyperlink>
    </w:p>
    <w:p w:rsidR="007432BD" w:rsidRPr="00C11F50" w:rsidRDefault="007432BD" w:rsidP="00C11F50">
      <w:pPr>
        <w:rPr>
          <w:rFonts w:ascii="Verdana" w:hAnsi="Verdana"/>
          <w:sz w:val="24"/>
          <w:szCs w:val="24"/>
        </w:rPr>
      </w:pPr>
      <w:r w:rsidRPr="00C11F50">
        <w:rPr>
          <w:rFonts w:ascii="Verdana" w:hAnsi="Verdana"/>
          <w:sz w:val="24"/>
          <w:szCs w:val="24"/>
        </w:rPr>
        <w:t xml:space="preserve">Mike Docherty: </w:t>
      </w:r>
      <w:hyperlink r:id="rId8" w:history="1">
        <w:r w:rsidRPr="00C11F50">
          <w:rPr>
            <w:rStyle w:val="Hyperlink"/>
            <w:rFonts w:ascii="Verdana" w:hAnsi="Verdana"/>
            <w:sz w:val="24"/>
            <w:szCs w:val="24"/>
          </w:rPr>
          <w:t>Mike.Docherty@sssc.uk.com</w:t>
        </w:r>
      </w:hyperlink>
      <w:r w:rsidRPr="00C11F50">
        <w:rPr>
          <w:rFonts w:ascii="Verdana" w:hAnsi="Verdana"/>
          <w:sz w:val="24"/>
          <w:szCs w:val="24"/>
        </w:rPr>
        <w:t xml:space="preserve">  </w:t>
      </w:r>
    </w:p>
    <w:p w:rsidR="007432BD" w:rsidRPr="00C11F50" w:rsidRDefault="007432BD" w:rsidP="00C11F50">
      <w:pPr>
        <w:rPr>
          <w:rFonts w:ascii="Verdana" w:hAnsi="Verdana"/>
          <w:sz w:val="24"/>
          <w:szCs w:val="24"/>
        </w:rPr>
      </w:pPr>
      <w:r w:rsidRPr="00C11F50">
        <w:rPr>
          <w:rFonts w:ascii="Verdana" w:hAnsi="Verdana"/>
          <w:sz w:val="24"/>
          <w:szCs w:val="24"/>
        </w:rPr>
        <w:t xml:space="preserve">Neil Macleod: </w:t>
      </w:r>
      <w:hyperlink r:id="rId9" w:history="1">
        <w:r w:rsidRPr="00C11F50">
          <w:rPr>
            <w:rStyle w:val="Hyperlink"/>
            <w:rFonts w:ascii="Verdana" w:hAnsi="Verdana"/>
            <w:sz w:val="24"/>
            <w:szCs w:val="24"/>
          </w:rPr>
          <w:t>Neil.Macleod@sssc.uk.com</w:t>
        </w:r>
      </w:hyperlink>
      <w:r w:rsidRPr="00C11F50">
        <w:rPr>
          <w:rFonts w:ascii="Verdana" w:hAnsi="Verdana"/>
          <w:sz w:val="24"/>
          <w:szCs w:val="24"/>
        </w:rPr>
        <w:t xml:space="preserve"> </w:t>
      </w:r>
    </w:p>
    <w:p w:rsidR="00C11F50" w:rsidRPr="00C11F50" w:rsidRDefault="00C11F50" w:rsidP="00C11F50">
      <w:pPr>
        <w:rPr>
          <w:rFonts w:ascii="Verdana" w:hAnsi="Verdana"/>
          <w:sz w:val="24"/>
          <w:szCs w:val="24"/>
        </w:rPr>
      </w:pPr>
      <w:r>
        <w:rPr>
          <w:rFonts w:ascii="Verdana" w:hAnsi="Verdana"/>
          <w:sz w:val="24"/>
          <w:szCs w:val="24"/>
        </w:rPr>
        <w:t>March 2011</w:t>
      </w:r>
    </w:p>
    <w:sectPr w:rsidR="00C11F50" w:rsidRPr="00C11F50" w:rsidSect="00011B8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43" w:rsidRDefault="000B5743" w:rsidP="002927B7">
      <w:pPr>
        <w:spacing w:after="0" w:line="240" w:lineRule="auto"/>
      </w:pPr>
      <w:r>
        <w:separator/>
      </w:r>
    </w:p>
  </w:endnote>
  <w:endnote w:type="continuationSeparator" w:id="0">
    <w:p w:rsidR="000B5743" w:rsidRDefault="000B5743" w:rsidP="0029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658"/>
      <w:docPartObj>
        <w:docPartGallery w:val="Page Numbers (Bottom of Page)"/>
        <w:docPartUnique/>
      </w:docPartObj>
    </w:sdtPr>
    <w:sdtEndPr/>
    <w:sdtContent>
      <w:p w:rsidR="002927B7" w:rsidRDefault="00340CE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927B7" w:rsidRDefault="00292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43" w:rsidRDefault="000B5743" w:rsidP="002927B7">
      <w:pPr>
        <w:spacing w:after="0" w:line="240" w:lineRule="auto"/>
      </w:pPr>
      <w:r>
        <w:separator/>
      </w:r>
    </w:p>
  </w:footnote>
  <w:footnote w:type="continuationSeparator" w:id="0">
    <w:p w:rsidR="000B5743" w:rsidRDefault="000B5743" w:rsidP="00292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D66F7"/>
    <w:multiLevelType w:val="hybridMultilevel"/>
    <w:tmpl w:val="F294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31DD"/>
    <w:rsid w:val="00010972"/>
    <w:rsid w:val="00011B81"/>
    <w:rsid w:val="0001314C"/>
    <w:rsid w:val="000329BD"/>
    <w:rsid w:val="00035B33"/>
    <w:rsid w:val="00045AB7"/>
    <w:rsid w:val="000525AA"/>
    <w:rsid w:val="000610D1"/>
    <w:rsid w:val="000620F3"/>
    <w:rsid w:val="0006379D"/>
    <w:rsid w:val="00072D85"/>
    <w:rsid w:val="000843AC"/>
    <w:rsid w:val="0008636B"/>
    <w:rsid w:val="000A0810"/>
    <w:rsid w:val="000A2FAA"/>
    <w:rsid w:val="000B5743"/>
    <w:rsid w:val="000B5BC3"/>
    <w:rsid w:val="000C25A4"/>
    <w:rsid w:val="000C4DDF"/>
    <w:rsid w:val="000F539C"/>
    <w:rsid w:val="0010606C"/>
    <w:rsid w:val="00121457"/>
    <w:rsid w:val="00145442"/>
    <w:rsid w:val="00156B45"/>
    <w:rsid w:val="0017325C"/>
    <w:rsid w:val="001810DD"/>
    <w:rsid w:val="001846F3"/>
    <w:rsid w:val="0019470B"/>
    <w:rsid w:val="00196135"/>
    <w:rsid w:val="001A09D0"/>
    <w:rsid w:val="001A46B1"/>
    <w:rsid w:val="001A4F9E"/>
    <w:rsid w:val="001B2037"/>
    <w:rsid w:val="001C4F6E"/>
    <w:rsid w:val="001C66B5"/>
    <w:rsid w:val="001E0941"/>
    <w:rsid w:val="001E5E30"/>
    <w:rsid w:val="001F3CE0"/>
    <w:rsid w:val="00204107"/>
    <w:rsid w:val="002303C2"/>
    <w:rsid w:val="00230CD1"/>
    <w:rsid w:val="00237C1D"/>
    <w:rsid w:val="00247423"/>
    <w:rsid w:val="00275FDB"/>
    <w:rsid w:val="00282CD6"/>
    <w:rsid w:val="0029046C"/>
    <w:rsid w:val="002927B7"/>
    <w:rsid w:val="002928F7"/>
    <w:rsid w:val="00295BD6"/>
    <w:rsid w:val="0029745F"/>
    <w:rsid w:val="002A060F"/>
    <w:rsid w:val="002B71E4"/>
    <w:rsid w:val="002C006E"/>
    <w:rsid w:val="002C2C45"/>
    <w:rsid w:val="002E6165"/>
    <w:rsid w:val="003020AC"/>
    <w:rsid w:val="00302903"/>
    <w:rsid w:val="00311B68"/>
    <w:rsid w:val="00317A5F"/>
    <w:rsid w:val="00320686"/>
    <w:rsid w:val="00335430"/>
    <w:rsid w:val="00340CE9"/>
    <w:rsid w:val="00344584"/>
    <w:rsid w:val="00346207"/>
    <w:rsid w:val="00347B0E"/>
    <w:rsid w:val="003665CE"/>
    <w:rsid w:val="00367E4A"/>
    <w:rsid w:val="00373651"/>
    <w:rsid w:val="00384A7F"/>
    <w:rsid w:val="00386AC3"/>
    <w:rsid w:val="003923CB"/>
    <w:rsid w:val="003928BA"/>
    <w:rsid w:val="0039588D"/>
    <w:rsid w:val="003A2655"/>
    <w:rsid w:val="003A6B37"/>
    <w:rsid w:val="003B3536"/>
    <w:rsid w:val="003B5C2E"/>
    <w:rsid w:val="003C555A"/>
    <w:rsid w:val="003D083C"/>
    <w:rsid w:val="003D22EC"/>
    <w:rsid w:val="003D6069"/>
    <w:rsid w:val="003E43F3"/>
    <w:rsid w:val="003E631C"/>
    <w:rsid w:val="003E6FFB"/>
    <w:rsid w:val="003E73B8"/>
    <w:rsid w:val="003F3B2C"/>
    <w:rsid w:val="00401F9E"/>
    <w:rsid w:val="00403E81"/>
    <w:rsid w:val="004103C1"/>
    <w:rsid w:val="00422BBC"/>
    <w:rsid w:val="00425B4C"/>
    <w:rsid w:val="004310BE"/>
    <w:rsid w:val="004408B8"/>
    <w:rsid w:val="00442ACF"/>
    <w:rsid w:val="004449FE"/>
    <w:rsid w:val="00464D6A"/>
    <w:rsid w:val="00476BE2"/>
    <w:rsid w:val="00486CBE"/>
    <w:rsid w:val="004914EF"/>
    <w:rsid w:val="00491BFF"/>
    <w:rsid w:val="0049511B"/>
    <w:rsid w:val="0049797A"/>
    <w:rsid w:val="004A1924"/>
    <w:rsid w:val="004B3B28"/>
    <w:rsid w:val="004C084D"/>
    <w:rsid w:val="004F76FB"/>
    <w:rsid w:val="0051507F"/>
    <w:rsid w:val="0052181D"/>
    <w:rsid w:val="005403B1"/>
    <w:rsid w:val="00540A30"/>
    <w:rsid w:val="005424E1"/>
    <w:rsid w:val="00542E27"/>
    <w:rsid w:val="005430A0"/>
    <w:rsid w:val="00543AD1"/>
    <w:rsid w:val="00545F39"/>
    <w:rsid w:val="00546E23"/>
    <w:rsid w:val="005533BF"/>
    <w:rsid w:val="00554455"/>
    <w:rsid w:val="00554B10"/>
    <w:rsid w:val="0056004C"/>
    <w:rsid w:val="00571894"/>
    <w:rsid w:val="00574438"/>
    <w:rsid w:val="005850C4"/>
    <w:rsid w:val="005A015D"/>
    <w:rsid w:val="005A56D5"/>
    <w:rsid w:val="005C0DE0"/>
    <w:rsid w:val="005C3A54"/>
    <w:rsid w:val="005C457C"/>
    <w:rsid w:val="005C6E1D"/>
    <w:rsid w:val="005E367F"/>
    <w:rsid w:val="005E6BA5"/>
    <w:rsid w:val="005F69FE"/>
    <w:rsid w:val="00602A9E"/>
    <w:rsid w:val="00614B1A"/>
    <w:rsid w:val="00625050"/>
    <w:rsid w:val="00630A5A"/>
    <w:rsid w:val="00634D6C"/>
    <w:rsid w:val="006500A4"/>
    <w:rsid w:val="00651C43"/>
    <w:rsid w:val="0065470C"/>
    <w:rsid w:val="00654F17"/>
    <w:rsid w:val="00663C9D"/>
    <w:rsid w:val="006729C5"/>
    <w:rsid w:val="00687FAE"/>
    <w:rsid w:val="00691EA8"/>
    <w:rsid w:val="0069273F"/>
    <w:rsid w:val="00694E3C"/>
    <w:rsid w:val="006A7531"/>
    <w:rsid w:val="006D7DCC"/>
    <w:rsid w:val="006E429C"/>
    <w:rsid w:val="007157E5"/>
    <w:rsid w:val="00716359"/>
    <w:rsid w:val="007432BD"/>
    <w:rsid w:val="007454E0"/>
    <w:rsid w:val="007579BC"/>
    <w:rsid w:val="007A3C81"/>
    <w:rsid w:val="007A70C6"/>
    <w:rsid w:val="007C54D3"/>
    <w:rsid w:val="007C7C76"/>
    <w:rsid w:val="007E6670"/>
    <w:rsid w:val="007F381B"/>
    <w:rsid w:val="007F6970"/>
    <w:rsid w:val="008020CB"/>
    <w:rsid w:val="00810565"/>
    <w:rsid w:val="00812A7B"/>
    <w:rsid w:val="00815040"/>
    <w:rsid w:val="00817256"/>
    <w:rsid w:val="00822318"/>
    <w:rsid w:val="008231DD"/>
    <w:rsid w:val="00824D96"/>
    <w:rsid w:val="008329F4"/>
    <w:rsid w:val="008408A4"/>
    <w:rsid w:val="008429A7"/>
    <w:rsid w:val="008454B5"/>
    <w:rsid w:val="00860F69"/>
    <w:rsid w:val="00871551"/>
    <w:rsid w:val="00872F81"/>
    <w:rsid w:val="0087408A"/>
    <w:rsid w:val="00883B0F"/>
    <w:rsid w:val="00895532"/>
    <w:rsid w:val="0089691F"/>
    <w:rsid w:val="008A1C89"/>
    <w:rsid w:val="008B1765"/>
    <w:rsid w:val="008B2A1A"/>
    <w:rsid w:val="008B7AB6"/>
    <w:rsid w:val="008C1D2D"/>
    <w:rsid w:val="008D7CAE"/>
    <w:rsid w:val="008E04AB"/>
    <w:rsid w:val="008E3873"/>
    <w:rsid w:val="008F0C4D"/>
    <w:rsid w:val="008F1551"/>
    <w:rsid w:val="008F3BCB"/>
    <w:rsid w:val="00902CE3"/>
    <w:rsid w:val="0091258F"/>
    <w:rsid w:val="00922A78"/>
    <w:rsid w:val="00930100"/>
    <w:rsid w:val="0093296E"/>
    <w:rsid w:val="00935C41"/>
    <w:rsid w:val="00945187"/>
    <w:rsid w:val="00960C02"/>
    <w:rsid w:val="00967179"/>
    <w:rsid w:val="009864E9"/>
    <w:rsid w:val="0098673A"/>
    <w:rsid w:val="00992732"/>
    <w:rsid w:val="00993B84"/>
    <w:rsid w:val="009964DB"/>
    <w:rsid w:val="009B167A"/>
    <w:rsid w:val="009C1C8C"/>
    <w:rsid w:val="009C21EA"/>
    <w:rsid w:val="009D4DAE"/>
    <w:rsid w:val="009E7E2F"/>
    <w:rsid w:val="009F4D45"/>
    <w:rsid w:val="00A0166B"/>
    <w:rsid w:val="00A070B0"/>
    <w:rsid w:val="00A1373C"/>
    <w:rsid w:val="00A15457"/>
    <w:rsid w:val="00A24A2D"/>
    <w:rsid w:val="00A34201"/>
    <w:rsid w:val="00A4199C"/>
    <w:rsid w:val="00A502E9"/>
    <w:rsid w:val="00A561AF"/>
    <w:rsid w:val="00A65463"/>
    <w:rsid w:val="00A843A6"/>
    <w:rsid w:val="00A964C7"/>
    <w:rsid w:val="00AC00D4"/>
    <w:rsid w:val="00AC2461"/>
    <w:rsid w:val="00AD0D8B"/>
    <w:rsid w:val="00AD4C7F"/>
    <w:rsid w:val="00AE0380"/>
    <w:rsid w:val="00AF7F1B"/>
    <w:rsid w:val="00B046FC"/>
    <w:rsid w:val="00B064B7"/>
    <w:rsid w:val="00B1125C"/>
    <w:rsid w:val="00B258BE"/>
    <w:rsid w:val="00B36793"/>
    <w:rsid w:val="00B40BF8"/>
    <w:rsid w:val="00B4534E"/>
    <w:rsid w:val="00B7073E"/>
    <w:rsid w:val="00B8186C"/>
    <w:rsid w:val="00B87DFF"/>
    <w:rsid w:val="00BA2D04"/>
    <w:rsid w:val="00BA74FC"/>
    <w:rsid w:val="00BB528C"/>
    <w:rsid w:val="00BC4926"/>
    <w:rsid w:val="00BC4C50"/>
    <w:rsid w:val="00BD7454"/>
    <w:rsid w:val="00BF7D1D"/>
    <w:rsid w:val="00C11F50"/>
    <w:rsid w:val="00C21C11"/>
    <w:rsid w:val="00C24581"/>
    <w:rsid w:val="00C318E8"/>
    <w:rsid w:val="00C37F90"/>
    <w:rsid w:val="00C40CEA"/>
    <w:rsid w:val="00C41673"/>
    <w:rsid w:val="00C56DA8"/>
    <w:rsid w:val="00C57C4B"/>
    <w:rsid w:val="00C61FEA"/>
    <w:rsid w:val="00C703AA"/>
    <w:rsid w:val="00C72872"/>
    <w:rsid w:val="00C75BA7"/>
    <w:rsid w:val="00C76DDB"/>
    <w:rsid w:val="00C76EA0"/>
    <w:rsid w:val="00C80730"/>
    <w:rsid w:val="00C85E2A"/>
    <w:rsid w:val="00C909AF"/>
    <w:rsid w:val="00C918BE"/>
    <w:rsid w:val="00C972C8"/>
    <w:rsid w:val="00CB26D3"/>
    <w:rsid w:val="00CB5944"/>
    <w:rsid w:val="00CB72D7"/>
    <w:rsid w:val="00CD3885"/>
    <w:rsid w:val="00CF279F"/>
    <w:rsid w:val="00D025EA"/>
    <w:rsid w:val="00D21D4C"/>
    <w:rsid w:val="00D228E6"/>
    <w:rsid w:val="00D35122"/>
    <w:rsid w:val="00D37A79"/>
    <w:rsid w:val="00D47585"/>
    <w:rsid w:val="00D47E3A"/>
    <w:rsid w:val="00D50872"/>
    <w:rsid w:val="00D75CF7"/>
    <w:rsid w:val="00DD65BE"/>
    <w:rsid w:val="00DD65D5"/>
    <w:rsid w:val="00DD7539"/>
    <w:rsid w:val="00DF2711"/>
    <w:rsid w:val="00DF65FA"/>
    <w:rsid w:val="00E00B9A"/>
    <w:rsid w:val="00E12256"/>
    <w:rsid w:val="00E17D84"/>
    <w:rsid w:val="00E25702"/>
    <w:rsid w:val="00E56662"/>
    <w:rsid w:val="00E568FB"/>
    <w:rsid w:val="00E915F2"/>
    <w:rsid w:val="00E957FA"/>
    <w:rsid w:val="00E972B7"/>
    <w:rsid w:val="00EA4294"/>
    <w:rsid w:val="00EB369F"/>
    <w:rsid w:val="00EF153D"/>
    <w:rsid w:val="00EF55F3"/>
    <w:rsid w:val="00F04D0A"/>
    <w:rsid w:val="00F117C0"/>
    <w:rsid w:val="00F12D86"/>
    <w:rsid w:val="00F20F6C"/>
    <w:rsid w:val="00F21B1F"/>
    <w:rsid w:val="00F260BD"/>
    <w:rsid w:val="00F27422"/>
    <w:rsid w:val="00F27624"/>
    <w:rsid w:val="00F3231C"/>
    <w:rsid w:val="00F33039"/>
    <w:rsid w:val="00F35586"/>
    <w:rsid w:val="00F4561E"/>
    <w:rsid w:val="00F471FD"/>
    <w:rsid w:val="00F602AB"/>
    <w:rsid w:val="00F66955"/>
    <w:rsid w:val="00F70A02"/>
    <w:rsid w:val="00F72D79"/>
    <w:rsid w:val="00F76AE0"/>
    <w:rsid w:val="00F83F7A"/>
    <w:rsid w:val="00F96B52"/>
    <w:rsid w:val="00FA0650"/>
    <w:rsid w:val="00FA75D3"/>
    <w:rsid w:val="00FD26B1"/>
    <w:rsid w:val="00FD3E9D"/>
    <w:rsid w:val="00FE0C8A"/>
    <w:rsid w:val="00FE1202"/>
    <w:rsid w:val="00FE17EC"/>
    <w:rsid w:val="00FE5070"/>
    <w:rsid w:val="00FF0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53DDA-3527-476B-B319-C0D6BFEB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8231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31DD"/>
    <w:rPr>
      <w:rFonts w:ascii="Tahoma" w:hAnsi="Tahoma" w:cs="Tahoma"/>
      <w:sz w:val="16"/>
      <w:szCs w:val="16"/>
    </w:rPr>
  </w:style>
  <w:style w:type="table" w:styleId="TableGrid">
    <w:name w:val="Table Grid"/>
    <w:basedOn w:val="TableNormal"/>
    <w:uiPriority w:val="59"/>
    <w:rsid w:val="008231DD"/>
    <w:pPr>
      <w:spacing w:after="0" w:line="240" w:lineRule="auto"/>
    </w:pPr>
    <w:rPr>
      <w:rFonts w:ascii="Verdana" w:eastAsia="Calibri" w:hAnsi="Verdana"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F3B2C"/>
    <w:pPr>
      <w:ind w:left="720"/>
      <w:contextualSpacing/>
    </w:pPr>
  </w:style>
  <w:style w:type="paragraph" w:styleId="Header">
    <w:name w:val="header"/>
    <w:basedOn w:val="Normal"/>
    <w:link w:val="HeaderChar"/>
    <w:uiPriority w:val="99"/>
    <w:semiHidden/>
    <w:unhideWhenUsed/>
    <w:rsid w:val="002927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27B7"/>
  </w:style>
  <w:style w:type="paragraph" w:styleId="Footer">
    <w:name w:val="footer"/>
    <w:basedOn w:val="Normal"/>
    <w:link w:val="FooterChar"/>
    <w:uiPriority w:val="99"/>
    <w:unhideWhenUsed/>
    <w:rsid w:val="00292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7B7"/>
  </w:style>
  <w:style w:type="character" w:styleId="Hyperlink">
    <w:name w:val="Hyperlink"/>
    <w:basedOn w:val="DefaultParagraphFont"/>
    <w:uiPriority w:val="99"/>
    <w:unhideWhenUsed/>
    <w:rsid w:val="007432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5043">
      <w:bodyDiv w:val="1"/>
      <w:marLeft w:val="0"/>
      <w:marRight w:val="0"/>
      <w:marTop w:val="0"/>
      <w:marBottom w:val="0"/>
      <w:divBdr>
        <w:top w:val="none" w:sz="0" w:space="0" w:color="auto"/>
        <w:left w:val="none" w:sz="0" w:space="0" w:color="auto"/>
        <w:bottom w:val="none" w:sz="0" w:space="0" w:color="auto"/>
        <w:right w:val="none" w:sz="0" w:space="0" w:color="auto"/>
      </w:divBdr>
    </w:div>
    <w:div w:id="11983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Docherty@sssc.uk.com" TargetMode="External"/><Relationship Id="rId3" Type="http://schemas.openxmlformats.org/officeDocument/2006/relationships/settings" Target="settings.xml"/><Relationship Id="rId7" Type="http://schemas.openxmlformats.org/officeDocument/2006/relationships/hyperlink" Target="mailto:James.Arnold@sssc.u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eil.Macleod@sssc.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SCRC</Company>
  <LinksUpToDate>false</LinksUpToDate>
  <CharactersWithSpaces>14633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Macleod</dc:creator>
  <cp:keywords/>
  <dc:description/>
  <cp:lastModifiedBy>Ilse Mackinnon</cp:lastModifiedBy>
  <cp:revision>2</cp:revision>
  <cp:lastPrinted>2010-11-22T16:04:00Z</cp:lastPrinted>
  <dcterms:created xsi:type="dcterms:W3CDTF">2017-03-23T11:00:00Z</dcterms:created>
  <dcterms:modified xsi:type="dcterms:W3CDTF">2017-03-23T11:00:00Z</dcterms:modified>
</cp:coreProperties>
</file>